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Rights Defense Network Issue Reports as a Source: Method and Limits</w:t>
      </w:r>
    </w:p>
    <w:p>
      <w:r>
        <w:t>Research Paper v1.0 — October 2026 · © 2026 Free China Movement</w:t>
      </w:r>
    </w:p>
    <w:p>
      <w:r>
        <w:t>https://freechina.live/research-archive/research-library/roc-taiwan-mainland-democratic-transition-research/rights-defense-network-issue-reports-source-method-limits/</w:t>
      </w:r>
    </w:p>
    <w:p>
      <w:pPr>
        <w:pStyle w:val="Heading2"/>
      </w:pPr>
      <w:r>
        <w:t>1. The Question</w:t>
      </w:r>
    </w:p>
    <w:p>
      <w:r>
        <w:t>The research archive behind this series holds rights-defense documentation from the PRC (Mainland). A significant share of that material originates with the Rights Defense Network (RDN, 维权网), a China-based network that publishes case-level reports on rights violations — detentions, trials, disappearances, harassment of activists and lawyers (CHRD annual report, 2019). The question this paper answers: can RDN issue reports serve as evidence in the series' research, and with what method and limits? Yes — but only inside an explicit protocol that names the producer, the bias structure, and the verification ceiling up front.</w:t>
      </w:r>
    </w:p>
    <w:p>
      <w:pPr>
        <w:pStyle w:val="Heading2"/>
      </w:pPr>
      <w:r>
        <w:t>2. The Archive's Position, Cited</w:t>
      </w:r>
    </w:p>
    <w:p>
      <w:r>
        <w:t>The series hub states its publication standard in full: "Each approved paper carries an abstract, keywords, methodology, evidence grades, precise citations, competing interpretations, research limitations, author attribution (Free China Movement), and version history. Listing here does not imply independent peer review of manuscripts not yet released." (series hub)</w:t>
      </w:r>
    </w:p>
    <w:p>
      <w:r>
        <w:t>Two elements of that standard govern RDN use. First, evidence grades: the hub requires every paper to grade its evidence, which means an RDN report enters the archive pre-labeled for strength — never unlabeled, never upgraded silently. Second, research limitations: the hub requires each paper to state what its sources cannot support, which is where single-source RDN items land.</w:t>
      </w:r>
    </w:p>
    <w:p>
      <w:r>
        <w:t>The series framing extends this to the archive itself: its primary sources include "archived dissident and rights-defense documentation," and the framing text for the hub notes that the research archive supporting the series — "including rights-defense documentation and issue reporting from the mainland" — is there "precisely to keep the two records distinct and comparable at once" (series hub). RDN reports are therefore admitted archive material, not excluded evidence. Admission, however, is not certification — that is what the protocol in Section 5 is for.</w:t>
      </w:r>
    </w:p>
    <w:p>
      <w:pPr>
        <w:pStyle w:val="Heading2"/>
      </w:pPr>
      <w:r>
        <w:t>3. Evidence: What the Rights Defense Network Is and How Its Reports Are Used</w:t>
      </w:r>
    </w:p>
    <w:p>
      <w:r>
        <w:t>RDN (维权网, "Weiquanwang") is a China-based network publishing case-level reports on rights violations in the PRC (Mainland). Its reporting is treated as source material by established monitoring organizations. Chinese Human Rights Defenders (CHRD) wrote in its 2018 annual report that "[b]y the end of 2018, an estimated 879 HRDs were in pre-trial detention, forcibly disappeared, or prison according to data compiled by the China-based NGO Rights Defense Network (RDN)" (CHRD 2018 report). The U.S. Congressional-Executive Commission on China cites RDN case reporting in its annual reports, for example in the 2024 freedom-of-expression chapter (CECC 2024 report). Amnesty International UK has drawn on "Right Defense Network" reporting in its China coverage (Amnesty UK, 2014). Radio Free Asia has described and cited the "Weiquanwang rights website" in its reporting on detained lawyers (RFA via ecoi.net).</w:t>
      </w:r>
    </w:p>
    <w:p>
      <w:r>
        <w:t>The network belongs to the history of the weiquan (rights defense) movement. Human Rights Watch describes that movement as "a loose national network of lawyers, activists, and journalists" that formed after the 2003 Sun Zhigang case and the abolition of the custody-and-repatriation system, and that "pushed censorship boundaries, monitored and documented human rights cases, defended victims of abuses in court, exposed official wrongdoing, and called for political reforms" (HRW). HRW also documents the movement's deterioration: pre-2008 Olympics security expansion, the July 2015 roundup of some 300 lawyers and activists, and the jailing of independent news-site founders from 2016 onward (HRW). RDN reports are produced inside that environment — their value (first documentation of cases PRC (Mainland) authorities do not acknowledge) and their constraint (verification under surveillance).</w:t>
      </w:r>
    </w:p>
    <w:p>
      <w:r>
        <w:t>One discrepancy must be recorded: CHRD identifies RDN as a "China-based NGO" (CHRD 2018 report), while Global Voices called Weiquanwang a "Hong Kong-based rights watch website" (Global Voices, 2016). The archive records both and treats the operating location as unresolved — the publication site, weiquanwang.org, could not be reached from the archive's working environment on 2026-10-23 (connection failed), so no claim about the site's current contents or administration is made here.</w:t>
      </w:r>
    </w:p>
    <w:p>
      <w:pPr>
        <w:pStyle w:val="Heading2"/>
      </w:pPr>
      <w:r>
        <w:t>4. Comparative Options</w:t>
      </w:r>
    </w:p>
    <w:p>
      <w:r>
        <w:t>Serious frameworks do not avoid hard-to-verify sources; they label the method. CHRD's annual reporting includes a published Methodology section (CHRD 2009 annual report) — the practice this paper emulates by publishing the protocol itself rather than burying it in footnotes.</w:t>
      </w:r>
    </w:p>
    <w:p>
      <w:r>
        <w:t>The strongest working model is layered sourcing, and it is visible in the same institutions that cite RDN. CECC footnotes pair RDN case items with independent reporting from organizations such as the Committee to Protect Journalists and Radio Free Asia inside a single citation (CECC 2024 report), so that no contested fact stands on one producer's authority alone. CHRD's own 2018 report combines RDN-compiled data with cases CHRD states it has independently documented (CHRD 2018 report). The archive's protocol below adopts that structure: RDN as a documentary lead, corroboration from an independent channel as the condition for any factual claim, and explicit labeling when corroboration is absent.</w:t>
      </w:r>
    </w:p>
    <w:p>
      <w:r>
        <w:t>An alternative — excluding RDN entirely and relying only on large international organizations — is rejected for a documented reason: the aggregate figures those organizations publish are themselves built in part on RDN-compiled data, as the CHRD 2018 figure shows (CHRD 2018 report). Exclusion would not remove the dependency; it would only hide it.</w:t>
      </w:r>
    </w:p>
    <w:p>
      <w:pPr>
        <w:pStyle w:val="Heading2"/>
      </w:pPr>
      <w:r>
        <w:t>5. Recommended Method: A Source Protocol for RDN Reports</w:t>
      </w:r>
    </w:p>
    <w:p>
      <w:r>
        <w:t>The following provisions govern every use of Rights Defense Network issue reports in this series. They are binding on drafting; deviations are recorded as limitations in the paper, not corrected silently.</w:t>
      </w:r>
    </w:p>
    <w:p>
      <w:r>
        <w:t>1. Cite the item, not the network. Cite the specific report — title, publication date, URL, access date — and attribute claims to it ("the RDN report of [date] states…"), never laundered into unqualified archive prose.</w:t>
      </w:r>
    </w:p>
    <w:p>
      <w:r>
        <w:t>2. Grade every RDN-sourced fact at the point of use. A — corroborated by an independent source (monitoring organization, court document, family statement, wire-service report); B — partially corroborated (detention confirmed elsewhere, treatment details not); C — single-source, unverified. No RDN-sourced factual claim appears without its grade.</w:t>
      </w:r>
    </w:p>
    <w:p>
      <w:r>
        <w:t>3. Corroborate before asserting. A fact at grade C may be reported as an allegation ("reportedly detained") but may not support a finding, a statistic, or a causal claim. Promotion to A or B requires at least one independent source from a different producer — CECC, CHRD, Amnesty International, Human Rights Watch, Radio Free Asia, court records, or named family/lawyer statements. Two RDN items are not two sources.</w:t>
      </w:r>
    </w:p>
    <w:p>
      <w:r>
        <w:t>4. Label aggregates honestly. Totals derived from RDN compilations (such as the 879-HRD figure CHRD attributes to RDN data) are cited as RDN-compiled figures with the compiling organization named (CHRD 2018 report). The archive does not present an RDN-derived count as an independently verified count.</w:t>
      </w:r>
    </w:p>
    <w:p>
      <w:r>
        <w:t>5. Apply the red-flag screen before any use. Do not cite an RDN item that: (a) carries no publication date or case location; (b) is internally inconsistent on names, dates, or charges; (c) reproduces PRC (Mainland) state-media content without added reporting; or (d) is contradicted by a stronger source. Flagged items are excluded, not downgraded.</w:t>
      </w:r>
    </w:p>
    <w:p>
      <w:r>
        <w:t>6. Version-control the citation. Record URL, access date, and an archived copy at citation time. The publication site was unreachable from the archive's working environment on 2026-10-23; link rot and access interruption are expected, and a citation without an archived copy is a citation at risk.</w:t>
      </w:r>
    </w:p>
    <w:p>
      <w:r>
        <w:t>7. Protect contributors. Use only the attribution the report itself publishes. Do not name volunteers, fixers, or family members not named in it, and do not infer the network's operating location from contact details in the report. The China-based/Hong Kong-based discrepancy (Section 3) stays unresolved; archive papers do not resolve it by guesswork.</w:t>
      </w:r>
    </w:p>
    <w:p>
      <w:r>
        <w:t>8. Record the deviation. Any use of an RDN report that departs from provisions 1–7 — for example, a grade-C item that is load-bearing for a paper's argument — is disclosed in that paper's research-limitations statement, per the series publication standard (series hub). The protocol fails closed: what cannot be labeled cannot be used.</w:t>
      </w:r>
    </w:p>
    <w:p>
      <w:pPr>
        <w:pStyle w:val="Heading2"/>
      </w:pPr>
      <w:r>
        <w:t>6. Open Questions and Risks</w:t>
      </w:r>
    </w:p>
    <w:p>
      <w:r>
        <w:t>Single-source cases. Many RDN items may be the only public record of a detention or trial. Under this protocol they can be reported only as allegations at grade C. The archive accepts that this leaves some events thinly documented rather than risk asserting what cannot be corroborated.</w:t>
      </w:r>
    </w:p>
    <w:p>
      <w:r>
        <w:t>Verification constraints under PRC (Mainland) conditions. The movement's history — the 2015 lawyer roundup, the jailing of independent news-site founders (HRW) — explains why independent corroboration is often unavailable: the environment that produces the reports punishes verification. Missing corroboration is treated as a ceiling on the claim, not evidence of falsity.</w:t>
      </w:r>
    </w:p>
    <w:p>
      <w:r>
        <w:t>Selection and reporting bias. RDN reports what its network can reach. Cases in major cities, where the movement's lawyer-activist-journalist networks are concentrated, are more likely to be documented; rural cases, cases involving ethnic and religious minorities, and cases where families fear contact may be underrepresented (HRW). Aggregate figures built on RDN data inherit this bias, and the archive states it wherever such figures are used.</w:t>
      </w:r>
    </w:p>
    <w:p>
      <w:r>
        <w:t>Contributor risk. Publishing or republishing case details can expose the people who supplied them. Provision 7 is the minimum; papers that draw heavily on recent RDN reporting should include a risk note in their limitations statement.</w:t>
      </w:r>
    </w:p>
    <w:p>
      <w:r>
        <w:t>State counter-narratives. PRC (Mainland) authorities contest this entire category of reporting — the FCM's own September 2026 press release documents the pattern: a rights defender's formal arrest reported by rights organizations while authorities had not publicly disclosed the alleged conduct (FCM press release). Archive papers should cite the official position where available, per the series standard's requirement to consider competing interpretations (series hub).</w:t>
      </w:r>
    </w:p>
    <w:p>
      <w:r>
        <w:t>Unresolved network attribution. The China-based versus Hong Kong-based descriptions of RDN remain unreconciled, and the publication site could not be independently reached (Section 3). Until direct verification succeeds, the archive makes no claim about where RDN operates or who administers it.</w:t>
      </w:r>
    </w:p>
    <w:p>
      <w:pPr>
        <w:pStyle w:val="Heading2"/>
      </w:pPr>
      <w:r>
        <w:t>7. Cross-Links</w:t>
      </w:r>
    </w:p>
    <w:p>
      <w:pPr>
        <w:pStyle w:val="ListBullet"/>
      </w:pPr>
      <w:r>
        <w:t>Series hub: ROC (Taiwan) and Mainland Democratic Transition Research — the publication standard this protocol implements.</w:t>
      </w:r>
    </w:p>
    <w:p>
      <w:pPr>
        <w:pStyle w:val="ListBullet"/>
      </w:pPr>
      <w:r>
        <w:t>Companion paper: How to Use This Archive: A Researcher's Guide — the researcher's entry point to the archive, including how to read evidence grades.</w:t>
      </w:r>
    </w:p>
    <w:p>
      <w:pPr>
        <w:pStyle w:val="ListBullet"/>
      </w:pPr>
      <w:r>
        <w:t>Series framing text, published on the series hub — the series' treatment of mainland rights-defense documentation as archive material, quoted in Section 2.</w:t>
      </w:r>
    </w:p>
    <w:p>
      <w:pPr>
        <w:pStyle w:val="ListBullet"/>
      </w:pPr>
      <w:r>
        <w:t>Related advocacy use of rights reporting: FCM press release, September 2026 — how the movement deploys documented cases in public advocacy, distinct from the archive's evidentiary 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