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start"/>
        <w:rPr/>
      </w:pPr>
      <w:r>
        <w:rPr/>
        <w:t>Politische Gefangene und ihre Familien schützen: Ein Aufruf zu rechtsstaatlichen Verfahren, Familienkontakt und internationaler Beobachtung</w:t>
      </w:r>
    </w:p>
    <w:p>
      <w:pPr>
        <w:pStyle w:val="BodyText"/>
        <w:bidi w:val="0"/>
        <w:spacing w:before="0" w:after="283"/>
        <w:jc w:val="start"/>
        <w:rPr/>
      </w:pPr>
      <w:r>
        <w:rPr>
          <w:rStyle w:val="Emphasis"/>
        </w:rPr>
        <w:t>Version 1.0 · 27. Oktober 2026</w:t>
      </w:r>
    </w:p>
    <w:p>
      <w:pPr>
        <w:pStyle w:val="BodyText"/>
        <w:bidi w:val="0"/>
        <w:spacing w:before="0" w:after="283"/>
        <w:jc w:val="start"/>
        <w:rPr/>
      </w:pPr>
      <w:r>
        <w:rPr>
          <w:rStyle w:val="Emphasis"/>
        </w:rPr>
        <w:t>© 2026 Free China Movement</w:t>
      </w:r>
    </w:p>
    <w:p>
      <w:pPr>
        <w:pStyle w:val="BodyText"/>
        <w:bidi w:val="0"/>
        <w:spacing w:before="0" w:after="283"/>
        <w:jc w:val="start"/>
        <w:rPr/>
      </w:pPr>
      <w:r>
        <w:rPr>
          <w:rStyle w:val="Emphasis"/>
        </w:rPr>
        <w:t>https://freechina.live/deutsch/de-protect-political-prisoners-and-their-families/</w:t>
      </w:r>
    </w:p>
    <w:p>
      <w:pPr>
        <w:pStyle w:val="HorizontalLine"/>
        <w:pBdr>
          <w:bottom w:val="double" w:sz="2" w:space="0" w:color="808080"/>
        </w:pBdr>
        <w:bidi w:val="0"/>
        <w:spacing w:before="0" w:after="283"/>
        <w:jc w:val="start"/>
        <w:rPr/>
      </w:pPr>
      <w:r>
        <w:rPr/>
      </w:r>
    </w:p>
    <w:p>
      <w:pPr>
        <w:pStyle w:val="Heading2"/>
        <w:numPr>
          <w:ilvl w:val="0"/>
          <w:numId w:val="0"/>
        </w:numPr>
        <w:bidi w:val="0"/>
        <w:spacing w:before="200" w:after="120"/>
        <w:jc w:val="start"/>
        <w:rPr/>
      </w:pPr>
      <w:r>
        <w:rPr/>
        <w:t>Erklärung</w:t>
      </w:r>
    </w:p>
    <w:p>
      <w:pPr>
        <w:pStyle w:val="BodyText"/>
        <w:bidi w:val="0"/>
        <w:spacing w:before="0" w:after="283"/>
        <w:jc w:val="start"/>
        <w:rPr/>
      </w:pPr>
      <w:r>
        <w:rPr/>
        <w:t>Die Bewegung für ein freies China fordert transparente rechtliche Verfahren, eine menschenwürdige Behandlung und unabhängige Kontrolle in Fällen politischer Gefangener auf dem chinesischen Festland. Familien sollten verlässliche Informationen über die Inhaftierung erhalten, rechtlichen Beistand suchen und sich ohne Vergeltungsmaßnahmen rechtmäßig für ihre Anliegen einsetzen können. Diese Forderungen betreffen universelle Schutzrechte; sie setzen nicht die Behauptung voraus, dass ein bestimmter neuer Fall bereits verifiziert sei.</w:t>
      </w:r>
    </w:p>
    <w:p>
      <w:pPr>
        <w:pStyle w:val="Heading2"/>
        <w:numPr>
          <w:ilvl w:val="0"/>
          <w:numId w:val="0"/>
        </w:numPr>
        <w:bidi w:val="0"/>
        <w:spacing w:before="200" w:after="120"/>
        <w:jc w:val="start"/>
        <w:rPr/>
      </w:pPr>
      <w:r>
        <w:rPr/>
        <w:t>Verfahrensrechtliche Schutzgarantien</w:t>
      </w:r>
    </w:p>
    <w:p>
      <w:pPr>
        <w:pStyle w:val="BodyText"/>
        <w:bidi w:val="0"/>
        <w:spacing w:before="0" w:after="283"/>
        <w:jc w:val="start"/>
        <w:rPr/>
      </w:pPr>
      <w:r>
        <w:rPr/>
        <w:t>Die Behörden sollten unverzüglich die Rechtsgrundlage der Inhaftierung offenlegen, einen wirksamen Zugang zu qualifizierter anwaltlicher Vertretung und zu einem effektiven Überprüfungsverfahren ermöglichen, die erforderliche medizinische Versorgung sicherstellen und eine angemessene Kommunikation mit der Familie gestatten, die nur rechtmäßigen und verhältnismäßigen Einschränkungen unterliegen darf. Glaubhafte Vorwürfe der Misshandlung, Nötigung oder rechtswidrigen Freiheitsentziehung sollten unabhängig untersucht werden.</w:t>
      </w:r>
    </w:p>
    <w:p>
      <w:pPr>
        <w:pStyle w:val="Heading2"/>
        <w:numPr>
          <w:ilvl w:val="0"/>
          <w:numId w:val="0"/>
        </w:numPr>
        <w:bidi w:val="0"/>
        <w:spacing w:before="200" w:after="120"/>
        <w:jc w:val="start"/>
        <w:rPr/>
      </w:pPr>
      <w:r>
        <w:rPr/>
        <w:t>Schutz von Angehörigen und vertraulichen Quellen</w:t>
      </w:r>
    </w:p>
    <w:p>
      <w:pPr>
        <w:pStyle w:val="BodyText"/>
        <w:bidi w:val="0"/>
        <w:spacing w:before="0" w:after="283"/>
        <w:jc w:val="start"/>
        <w:rPr/>
      </w:pPr>
      <w:r>
        <w:rPr/>
        <w:t>Angehörige dürfen wegen rechtmäßiger Meinungsäußerung und Vereinigung weder Drohungen noch diskriminierenden Verwaltungsmaßnahmen oder Vergeltung ausgesetzt werden. Öffentliche Interessenvertretung darf die Gefahr für Familien nicht erhöhen: Identifizierende Angaben zu Minderjährigen, Wohnadressen, Schulnamen und sensible Bewegungsdaten sollten zurückgehalten werden, es sei denn, die Offenlegung ist notwendig, erfolgt gegebenenfalls mit Einwilligung und ist nachweislich sicher.</w:t>
      </w:r>
    </w:p>
    <w:p>
      <w:pPr>
        <w:pStyle w:val="Heading2"/>
        <w:numPr>
          <w:ilvl w:val="0"/>
          <w:numId w:val="0"/>
        </w:numPr>
        <w:bidi w:val="0"/>
        <w:spacing w:before="200" w:after="120"/>
        <w:jc w:val="start"/>
        <w:rPr/>
      </w:pPr>
      <w:r>
        <w:rPr/>
        <w:t>Unabhängige Dokumentation und Rechenschaftspflicht</w:t>
      </w:r>
    </w:p>
    <w:p>
      <w:pPr>
        <w:pStyle w:val="BodyText"/>
        <w:bidi w:val="0"/>
        <w:spacing w:before="0" w:after="283"/>
        <w:jc w:val="start"/>
        <w:rPr/>
      </w:pPr>
      <w:r>
        <w:rPr/>
        <w:t>Regierungen, Parlamente und Menschenrechtsorganisationen sollten datierte, mit Quellen versehene Aufzeichnungen führen, dokumentarische Beweise sichern und substanzielle amtliche Antworten einfordern. Eine Zeugenaussage belegt, was eine Zeugin oder ein Zeuge berichtet hat; sie ist nicht automatisch eine gerichtliche Feststellung. Eine Anschuldigung muss zutreffend zugeschrieben und berichtigt werden, wenn spätere Beweise ihren Status verändern. Die Wiederholung durch mehrere Medien ist für sich genommen keine unabhängige Bestätigung.</w:t>
      </w:r>
    </w:p>
    <w:p>
      <w:pPr>
        <w:pStyle w:val="Heading2"/>
        <w:numPr>
          <w:ilvl w:val="0"/>
          <w:numId w:val="0"/>
        </w:numPr>
        <w:bidi w:val="0"/>
        <w:spacing w:before="200" w:after="120"/>
        <w:jc w:val="start"/>
        <w:rPr/>
      </w:pPr>
      <w:r>
        <w:rPr/>
        <w:t>Konkrete Forderungen</w:t>
      </w:r>
    </w:p>
    <w:p>
      <w:pPr>
        <w:pStyle w:val="BodyText"/>
        <w:bidi w:val="0"/>
        <w:spacing w:before="0" w:after="283"/>
        <w:jc w:val="start"/>
        <w:rPr/>
      </w:pPr>
      <w:r>
        <w:rPr/>
        <w:t>Wir fordern überprüfbare Informationen über den Gewahrsam, Zugang zu anwaltlichem Beistand und angemessener medizinischer Versorgung, geschützte Familienkontakte, unparteiische Untersuchungen glaubhafter Berichte über Misshandlungen, Schutz von Angehörigen vor Vergeltung und Rechtsbehelfe, wenn Verstöße festgestellt werden. Unabhängige Beobachter sollten die Fälle über längere Zeit verfolgen und über die Ergebnisse berichten, statt sich allein auf einmalige öffentliche Aufmerksamkeit zu verlassen.</w:t>
      </w:r>
    </w:p>
    <w:p>
      <w:pPr>
        <w:pStyle w:val="Heading2"/>
        <w:numPr>
          <w:ilvl w:val="0"/>
          <w:numId w:val="0"/>
        </w:numPr>
        <w:bidi w:val="0"/>
        <w:spacing w:before="200" w:after="120"/>
        <w:jc w:val="start"/>
        <w:rPr/>
      </w:pPr>
      <w:r>
        <w:rPr/>
        <w:t>Urheberschaft</w:t>
      </w:r>
    </w:p>
    <w:p>
      <w:pPr>
        <w:pStyle w:val="BodyText"/>
        <w:bidi w:val="0"/>
        <w:spacing w:before="0" w:after="283"/>
        <w:jc w:val="start"/>
        <w:rPr/>
      </w:pPr>
      <w:r>
        <w:rPr/>
        <w:t>Herausgegeben von der Bewegung für ein freies China als unabhängige politische Erklärung. Sie ist keine Konferenzmitteilung, impliziert keine institutionelle Unterstützung durch eine externe Einrichtung und benennt keinen neu verifizierten Einzelfall.</w:t>
      </w:r>
    </w:p>
    <w:p>
      <w:pPr>
        <w:pStyle w:val="BodyText"/>
        <w:bidi w:val="0"/>
        <w:spacing w:before="0" w:after="283"/>
        <w:jc w:val="start"/>
        <w:rPr/>
      </w:pPr>
      <w:r>
        <w:rPr>
          <w:rStyle w:val="Emphasis"/>
        </w:rPr>
        <w:t xml:space="preserve">Weitere Sprachausgaben: </w:t>
      </w:r>
      <w:hyperlink r:id="rId2">
        <w:r>
          <w:rPr>
            <w:rStyle w:val="Hyperlink"/>
            <w:i/>
            <w:i/>
            <w:iCs/>
          </w:rPr>
          <w:t>Englisch</w:t>
        </w:r>
      </w:hyperlink>
      <w:r>
        <w:rPr>
          <w:rStyle w:val="Emphasis"/>
        </w:rPr>
        <w:t>. Weitere Links folgen erst nach Überprüfung der veröffentlichten Adressen.</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Noto Sans">
    <w:charset w:val="00" w:characterSet="iso-8859-1"/>
    <w:family w:val="auto"/>
    <w:pitch w:val="variable"/>
  </w:font>
  <w:font w:name="Liberation Sans">
    <w:altName w:val="Arial"/>
    <w:charset w:val="00" w:characterSet="iso-8859-1"/>
    <w:family w:val="swiss"/>
    <w:pitch w:val="variable"/>
  </w:font>
</w:fonts>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21687"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376</Words>
  <Characters>3034</Characters>
  <CharactersWithSpaces>3393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Politische Gefangene und ihre Familien schützen: Ein Aufruf zu rechtsstaatlichen Verfahren, Familienkontakt und internationaler Beobachtung</dc:title>
</cp:coreProperties>
</file>

<file path=docProps/custom.xml><?xml version="1.0" encoding="utf-8"?>
<Properties xmlns="http://schemas.openxmlformats.org/officeDocument/2006/custom-properties" xmlns:vt="http://schemas.openxmlformats.org/officeDocument/2006/docPropsVTypes"/>
</file>