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w:t>
      </w:r>
      <w:r>
        <w:rPr/>
        <w:t>余英时</w:t>
      </w:r>
      <w:r>
        <w:rPr/>
        <w:t>)</w:t>
      </w:r>
    </w:p>
    <w:p>
      <w:pPr>
        <w:pStyle w:val="Heading1"/>
        <w:bidi w:val="0"/>
        <w:jc w:val="left"/>
        <w:rPr/>
      </w:pPr>
      <w:r>
        <w:rPr/>
        <w:t>Yu Yingshi (</w:t>
      </w:r>
      <w:r>
        <w:rPr/>
        <w:t>余英时</w:t>
      </w:r>
      <w:r>
        <w:rPr/>
        <w:t>)</w:t>
      </w:r>
    </w:p>
    <w:p>
      <w:pPr>
        <w:pStyle w:val="BodyText"/>
        <w:bidi w:val="0"/>
        <w:jc w:val="left"/>
        <w:rPr/>
      </w:pPr>
      <w:r>
        <w:rPr>
          <w:rStyle w:val="Strong"/>
        </w:rPr>
        <w:t>Yu Yingshi (</w:t>
      </w:r>
      <w:r>
        <w:rPr>
          <w:rStyle w:val="Strong"/>
        </w:rPr>
        <w:t>余英时</w:t>
      </w:r>
      <w:r>
        <w:rPr>
          <w:rStyle w:val="Strong"/>
        </w:rPr>
        <w:t>)</w:t>
      </w:r>
      <w:r>
        <w:rPr/>
        <w:t xml:space="preserve"> était un historien et un universitaire dont les travaux et l'engagement public reliaient l'histoire intellectuelle de la Chine moderne au soutien des causes démocratiques et des droits humains.</w:t>
      </w:r>
    </w:p>
    <w:p>
      <w:pPr>
        <w:pStyle w:val="BodyText"/>
        <w:bidi w:val="0"/>
        <w:jc w:val="left"/>
        <w:rPr/>
      </w:pPr>
      <w:r>
        <w:rPr/>
        <w:t>Le dossier de sources de FreeChina atteste son soutien, après le 4 juin, aux militants chinois en exil et aux institutions associées à la Princeton China Initiative et à la Chinese Society. Ce profil reste délibérément limité par les sources pendant l'ajout des archives et des dossiers institutionnels.</w:t>
      </w:r>
    </w:p>
    <w:p>
      <w:pPr>
        <w:pStyle w:val="Heading2"/>
        <w:bidi w:val="0"/>
        <w:jc w:val="left"/>
        <w:rPr/>
      </w:pPr>
      <w:r>
        <w:rPr/>
        <w:t>État de la recherche</w:t>
      </w:r>
    </w:p>
    <w:p>
      <w:pPr>
        <w:pStyle w:val="BodyText"/>
        <w:bidi w:val="0"/>
        <w:jc w:val="left"/>
        <w:rPr/>
      </w:pPr>
      <w:r>
        <w:rPr/>
        <w:t>Le profil canonique a été établi à partir du dossier de sources P1 existant, prêt pour publication. Un enrichissement ultérieur ajoutera des dossiers institutionnels de Princeton, des déclarations contemporaines et des documents sur les réseaux de soutien post-1989.</w:t>
      </w:r>
    </w:p>
    <w:p>
      <w:pPr>
        <w:pStyle w:val="Heading2"/>
        <w:bidi w:val="0"/>
        <w:jc w:val="left"/>
        <w:rPr/>
      </w:pPr>
      <w:r>
        <w:rPr/>
        <w:t>Médias et archives</w:t>
      </w:r>
    </w:p>
    <w:p>
      <w:pPr>
        <w:pStyle w:val="BodyText"/>
        <w:bidi w:val="0"/>
        <w:jc w:val="left"/>
        <w:rPr/>
      </w:pPr>
      <w:hyperlink r:id="rId2">
        <w:r>
          <w:rPr>
            <w:rStyle w:val="Hyperlink"/>
          </w:rPr>
          <w:t>Yu Yingshi — Profil médiatique et archives</w:t>
        </w:r>
      </w:hyperlink>
    </w:p>
    <w:p>
      <w:pPr>
        <w:pStyle w:val="BodyText"/>
        <w:bidi w:val="0"/>
        <w:jc w:val="left"/>
        <w:rPr/>
      </w:pPr>
      <w:r>
        <w:rPr/>
        <w:t>Dernière révision : 20 septembre 2026.</w:t>
      </w:r>
    </w:p>
    <w:p>
      <w:pPr>
        <w:pStyle w:val="BodyText"/>
        <w:bidi w:val="0"/>
        <w:spacing w:before="0" w:after="283"/>
        <w:jc w:val="left"/>
        <w:rPr/>
      </w:pPr>
      <w:hyperlink r:id="rId3">
        <w:r>
          <w:rPr>
            <w:rStyle w:val="Hyperlink"/>
          </w:rPr>
          <w:t>Yu Yingshi — Profil médiatique et archives</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media-profile-archive/" TargetMode="External"/><Relationship Id="rId3" Type="http://schemas.openxmlformats.org/officeDocument/2006/relationships/hyperlink" Target="https://freechina.live/fr/research-archive/people-organizations/yu-yingshi-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(余英时)</dc:title>
</cp:coreProperties>
</file>

<file path=docProps/custom.xml><?xml version="1.0" encoding="utf-8"?>
<Properties xmlns="http://schemas.openxmlformats.org/officeDocument/2006/custom-properties" xmlns:vt="http://schemas.openxmlformats.org/officeDocument/2006/docPropsVTypes"/>
</file>