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藺其磊 — 媒體簡介與檔案</w:t>
      </w:r>
    </w:p>
    <w:p>
      <w:pPr>
        <w:pStyle w:val="Heading1"/>
        <w:bidi w:val="0"/>
        <w:jc w:val="left"/>
        <w:rPr/>
      </w:pPr>
      <w:r>
        <w:rPr/>
        <w:t>藺其磊 — 媒體簡介與檔案</w:t>
      </w:r>
    </w:p>
    <w:p>
      <w:pPr>
        <w:pStyle w:val="BodyText"/>
        <w:bidi w:val="0"/>
        <w:jc w:val="left"/>
        <w:rPr/>
      </w:pPr>
      <w:r>
        <w:rPr>
          <w:rStyle w:val="Strong"/>
        </w:rPr>
        <w:t>標準簡介：</w:t>
      </w:r>
      <w:r>
        <w:rPr/>
        <w:t xml:space="preserve"> </w:t>
      </w:r>
      <w:hyperlink r:id="rId2">
        <w:r>
          <w:rPr>
            <w:rStyle w:val="Hyperlink"/>
          </w:rPr>
          <w:t>藺其磊</w:t>
        </w:r>
      </w:hyperlink>
    </w:p>
    <w:p>
      <w:pPr>
        <w:pStyle w:val="BodyText"/>
        <w:bidi w:val="0"/>
        <w:jc w:val="left"/>
        <w:rPr/>
      </w:pPr>
      <w:r>
        <w:rPr/>
        <w:t>北京維權律師、北京瑞凱律師事務所創始人。本檔案區分第一人稱敘述、第三方報導以及當局所述的行政理由。</w:t>
      </w:r>
    </w:p>
    <w:p>
      <w:pPr>
        <w:pStyle w:val="Heading2"/>
        <w:bidi w:val="0"/>
        <w:jc w:val="left"/>
        <w:rPr/>
      </w:pPr>
      <w:r>
        <w:rPr/>
        <w:t>精選來源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3">
        <w:r>
          <w:rPr>
            <w:rStyle w:val="Hyperlink"/>
          </w:rPr>
          <w:t xml:space="preserve">China Change — </w:t>
        </w:r>
        <w:r>
          <w:rPr>
            <w:rStyle w:val="Hyperlink"/>
          </w:rPr>
          <w:t>《藺其磊的抗爭》，</w:t>
        </w:r>
        <w:r>
          <w:rPr>
            <w:rStyle w:val="Hyperlink"/>
          </w:rPr>
          <w:t>2021</w:t>
        </w:r>
        <w:r>
          <w:rPr>
            <w:rStyle w:val="Hyperlink"/>
          </w:rPr>
          <w:t>年</w:t>
        </w:r>
        <w:r>
          <w:rPr>
            <w:rStyle w:val="Hyperlink"/>
          </w:rPr>
          <w:t>11</w:t>
        </w:r>
        <w:r>
          <w:rPr>
            <w:rStyle w:val="Hyperlink"/>
          </w:rPr>
          <w:t>月</w:t>
        </w:r>
        <w:r>
          <w:rPr>
            <w:rStyle w:val="Hyperlink"/>
          </w:rPr>
          <w:t>21</w:t>
        </w:r>
        <w:r>
          <w:rPr>
            <w:rStyle w:val="Hyperlink"/>
          </w:rPr>
          <w:t>日</w:t>
        </w:r>
      </w:hyperlink>
      <w:r>
        <w:rPr/>
        <w:t xml:space="preserve"> — 描述瑞凱停業與吊銷執照的第一人稱視頻文字記錄。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4">
        <w:r>
          <w:rPr>
            <w:rStyle w:val="Hyperlink"/>
          </w:rPr>
          <w:t xml:space="preserve">CCBE </w:t>
        </w:r>
        <w:r>
          <w:rPr>
            <w:rStyle w:val="Hyperlink"/>
          </w:rPr>
          <w:t>函件，</w:t>
        </w:r>
        <w:r>
          <w:rPr>
            <w:rStyle w:val="Hyperlink"/>
          </w:rPr>
          <w:t>2021</w:t>
        </w:r>
        <w:r>
          <w:rPr>
            <w:rStyle w:val="Hyperlink"/>
          </w:rPr>
          <w:t>年</w:t>
        </w:r>
        <w:r>
          <w:rPr>
            <w:rStyle w:val="Hyperlink"/>
          </w:rPr>
          <w:t>12</w:t>
        </w:r>
        <w:r>
          <w:rPr>
            <w:rStyle w:val="Hyperlink"/>
          </w:rPr>
          <w:t>月</w:t>
        </w:r>
        <w:r>
          <w:rPr>
            <w:rStyle w:val="Hyperlink"/>
          </w:rPr>
          <w:t>17</w:t>
        </w:r>
        <w:r>
          <w:rPr>
            <w:rStyle w:val="Hyperlink"/>
          </w:rPr>
          <w:t>日</w:t>
        </w:r>
      </w:hyperlink>
      <w:r>
        <w:rPr/>
        <w:t xml:space="preserve"> — 藺其磊與梁小軍被吊銷執照，以及據</w:t>
      </w:r>
      <w:r>
        <w:rPr/>
        <w:t>CCBE</w:t>
      </w:r>
      <w:r>
        <w:rPr/>
        <w:t xml:space="preserve">轉述的司法局理由。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5">
        <w:r>
          <w:rPr>
            <w:rStyle w:val="Hyperlink"/>
          </w:rPr>
          <w:t>CHRD</w:t>
        </w:r>
        <w:r>
          <w:rPr>
            <w:rStyle w:val="Hyperlink"/>
          </w:rPr>
          <w:t>，</w:t>
        </w:r>
        <w:r>
          <w:rPr>
            <w:rStyle w:val="Hyperlink"/>
          </w:rPr>
          <w:t>2021</w:t>
        </w:r>
        <w:r>
          <w:rPr>
            <w:rStyle w:val="Hyperlink"/>
          </w:rPr>
          <w:t>年</w:t>
        </w:r>
        <w:r>
          <w:rPr>
            <w:rStyle w:val="Hyperlink"/>
          </w:rPr>
          <w:t>12</w:t>
        </w:r>
        <w:r>
          <w:rPr>
            <w:rStyle w:val="Hyperlink"/>
          </w:rPr>
          <w:t>月</w:t>
        </w:r>
        <w:r>
          <w:rPr>
            <w:rStyle w:val="Hyperlink"/>
          </w:rPr>
          <w:t>6</w:t>
        </w:r>
        <w:r>
          <w:rPr>
            <w:rStyle w:val="Hyperlink"/>
          </w:rPr>
          <w:t>日</w:t>
        </w:r>
      </w:hyperlink>
      <w:r>
        <w:rPr/>
        <w:t xml:space="preserve"> — 吊銷通知、「香港</w:t>
      </w:r>
      <w:r>
        <w:rPr/>
        <w:t>12</w:t>
      </w:r>
      <w:r>
        <w:rPr/>
        <w:t xml:space="preserve">人」代理、早期案件工作及相關文獻資料。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6">
        <w:r>
          <w:rPr>
            <w:rStyle w:val="Hyperlink"/>
          </w:rPr>
          <w:t>CHRD 2021</w:t>
        </w:r>
        <w:r>
          <w:rPr>
            <w:rStyle w:val="Hyperlink"/>
          </w:rPr>
          <w:t>年度報告，</w:t>
        </w:r>
        <w:r>
          <w:rPr>
            <w:rStyle w:val="Hyperlink"/>
          </w:rPr>
          <w:t>2022</w:t>
        </w:r>
        <w:r>
          <w:rPr>
            <w:rStyle w:val="Hyperlink"/>
          </w:rPr>
          <w:t>年</w:t>
        </w:r>
        <w:r>
          <w:rPr>
            <w:rStyle w:val="Hyperlink"/>
          </w:rPr>
          <w:t>3</w:t>
        </w:r>
        <w:r>
          <w:rPr>
            <w:rStyle w:val="Hyperlink"/>
          </w:rPr>
          <w:t>月</w:t>
        </w:r>
        <w:r>
          <w:rPr>
            <w:rStyle w:val="Hyperlink"/>
          </w:rPr>
          <w:t>7</w:t>
        </w:r>
        <w:r>
          <w:rPr>
            <w:rStyle w:val="Hyperlink"/>
          </w:rPr>
          <w:t>日</w:t>
        </w:r>
      </w:hyperlink>
      <w:r>
        <w:rPr/>
        <w:t xml:space="preserve"> — 吊銷執照條目。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7">
        <w:r>
          <w:rPr>
            <w:rStyle w:val="Hyperlink"/>
          </w:rPr>
          <w:t xml:space="preserve">Front Line Defenders — </w:t>
        </w:r>
        <w:r>
          <w:rPr>
            <w:rStyle w:val="Hyperlink"/>
          </w:rPr>
          <w:t>藺其磊簡介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hyperlink r:id="rId8">
        <w:r>
          <w:rPr>
            <w:rStyle w:val="Hyperlink"/>
          </w:rPr>
          <w:t xml:space="preserve">Front Line Defenders — </w:t>
        </w:r>
        <w:r>
          <w:rPr>
            <w:rStyle w:val="Hyperlink"/>
          </w:rPr>
          <w:t>案件史，</w:t>
        </w:r>
        <w:r>
          <w:rPr>
            <w:rStyle w:val="Hyperlink"/>
          </w:rPr>
          <w:t>2015</w:t>
        </w:r>
        <w:r>
          <w:rPr>
            <w:rStyle w:val="Hyperlink"/>
          </w:rPr>
          <w:t>年</w:t>
        </w:r>
        <w:r>
          <w:rPr>
            <w:rStyle w:val="Hyperlink"/>
          </w:rPr>
          <w:t>11</w:t>
        </w:r>
        <w:r>
          <w:rPr>
            <w:rStyle w:val="Hyperlink"/>
          </w:rPr>
          <w:t>月</w:t>
        </w:r>
        <w:r>
          <w:rPr>
            <w:rStyle w:val="Hyperlink"/>
          </w:rPr>
          <w:t>11</w:t>
        </w:r>
        <w:r>
          <w:rPr>
            <w:rStyle w:val="Hyperlink"/>
          </w:rPr>
          <w:t>日</w:t>
        </w:r>
      </w:hyperlink>
      <w:r>
        <w:rPr/>
        <w:t xml:space="preserve"> — 北京首都機場旅行禁令事件。 </w:t>
      </w:r>
    </w:p>
    <w:p>
      <w:pPr>
        <w:pStyle w:val="BodyText"/>
        <w:bidi w:val="0"/>
        <w:jc w:val="left"/>
        <w:rPr/>
      </w:pPr>
      <w:r>
        <w:rPr>
          <w:rStyle w:val="Strong"/>
        </w:rPr>
        <w:t>證據限度：</w:t>
      </w:r>
      <w:r>
        <w:rPr/>
        <w:t xml:space="preserve"> 具體的「香港</w:t>
      </w:r>
      <w:r>
        <w:rPr/>
        <w:t>12</w:t>
      </w:r>
      <w:r>
        <w:rPr/>
        <w:t>人」委託人、出生年份、瑞凱之前的律所歷史以及</w:t>
      </w:r>
      <w:r>
        <w:rPr/>
        <w:t>2021</w:t>
      </w:r>
      <w:r>
        <w:rPr/>
        <w:t>年之後的活動在當前記錄中均未確立。司法局的吊銷理由仍歸屬於司法局；藺其磊相反的敘述另行保存。</w:t>
      </w:r>
    </w:p>
    <w:p>
      <w:pPr>
        <w:pStyle w:val="BodyText"/>
        <w:bidi w:val="0"/>
        <w:spacing w:before="0" w:after="283"/>
        <w:jc w:val="left"/>
        <w:rPr/>
      </w:pPr>
      <w:hyperlink r:id="rId9">
        <w:r>
          <w:rPr>
            <w:rStyle w:val="Hyperlink"/>
          </w:rPr>
          <w:t>藺其磊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lin-qilei/" TargetMode="External"/><Relationship Id="rId3" Type="http://schemas.openxmlformats.org/officeDocument/2006/relationships/hyperlink" Target="https://chinachange.org/2021/11/21/lins-uprising-a-human-rights-lawyer-recounts-how-his-law-firm-was-shut-down-and-his-license-revoked/" TargetMode="External"/><Relationship Id="rId4" Type="http://schemas.openxmlformats.org/officeDocument/2006/relationships/hyperlink" Target="https://www.ccbe.eu/fileadmin/speciality_distribution/public/documents/HUMAN_RIGHTS_LETTERS/China_-_Chine/2021/EN_HRL_20211217_China_Disbarment-of-lawyers-Lin-Qilei-and-Liang-Xiaojun.pdf" TargetMode="External"/><Relationship Id="rId5" Type="http://schemas.openxmlformats.org/officeDocument/2006/relationships/hyperlink" Target="https://www.nchrd.org/2021/12/new-wave-of-persecution-against-chinese-human-rights-lawyers-must-sound-the-alarm/" TargetMode="External"/><Relationship Id="rId6" Type="http://schemas.openxmlformats.org/officeDocument/2006/relationships/hyperlink" Target="https://www.nchrd.org/?p=24723" TargetMode="External"/><Relationship Id="rId7" Type="http://schemas.openxmlformats.org/officeDocument/2006/relationships/hyperlink" Target="https://www.frontlinedefenders.org/en/profile/lin-qilei" TargetMode="External"/><Relationship Id="rId8" Type="http://schemas.openxmlformats.org/officeDocument/2006/relationships/hyperlink" Target="https://www.frontlinedefenders.org/en/case/case-history-lin-qilei" TargetMode="External"/><Relationship Id="rId9" Type="http://schemas.openxmlformats.org/officeDocument/2006/relationships/hyperlink" Target="https://freechina.live/zh-hant/research-archive/people-organizations/lin-qilei/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藺其磊 — 媒體簡介與檔案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