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bidi w:val="0"/>
        <w:spacing w:before="240" w:after="283"/>
        <w:jc w:val="left"/>
        <w:rPr/>
      </w:pPr>
      <w:r>
        <w:rPr/>
        <w:t>Okan (</w:t>
      </w:r>
      <w:r>
        <w:rPr/>
        <w:t>奥坎</w:t>
      </w:r>
      <w:r>
        <w:rPr/>
        <w:t>)</w:t>
      </w:r>
    </w:p>
    <w:p>
      <w:pPr>
        <w:pStyle w:val="Heading1"/>
        <w:bidi w:val="0"/>
        <w:jc w:val="left"/>
        <w:rPr/>
      </w:pPr>
      <w:r>
        <w:rPr/>
        <w:t>Okan (</w:t>
      </w:r>
      <w:r>
        <w:rPr/>
        <w:t>奥坎</w:t>
      </w:r>
      <w:r>
        <w:rPr/>
        <w:t>)</w:t>
      </w:r>
    </w:p>
    <w:p>
      <w:pPr>
        <w:pStyle w:val="BodyText"/>
        <w:bidi w:val="0"/>
        <w:jc w:val="left"/>
        <w:rPr/>
      </w:pPr>
      <w:r>
        <w:rPr>
          <w:rStyle w:val="Strong"/>
        </w:rPr>
        <w:t>Okan (</w:t>
      </w:r>
      <w:r>
        <w:rPr>
          <w:rStyle w:val="Strong"/>
        </w:rPr>
        <w:t>奥坎</w:t>
      </w:r>
      <w:r>
        <w:rPr>
          <w:rStyle w:val="Strong"/>
        </w:rPr>
        <w:t>)</w:t>
      </w:r>
      <w:r>
        <w:rPr/>
        <w:t xml:space="preserve"> est un imam musulman kazakh originaire du district de Habahe, préfecture d'Altay, dans la région autonome ouïghoure du Xinjiang. Selon un reportage de Radio Free Asia de juin 2017, tel que consigné dans la base de données des prisonniers politiques de la Commission exécutive du Congrès sur la Chine (CECC), les autorités de Habahe l'ont condamné à dix ans d'emprisonnement au début de 2017 pour avoir célébré des rites funéraires traditionnels kazakhs. Des agents de la sécurité publique auraient filmé la cérémonie funéraire. Ses allées et venues exactes et les chefs précis de sa condamnation n'étaient pas connus en 2017.</w:t>
      </w:r>
    </w:p>
    <w:p>
      <w:pPr>
        <w:pStyle w:val="BodyText"/>
        <w:bidi w:val="0"/>
        <w:jc w:val="left"/>
        <w:rPr/>
      </w:pPr>
      <w:r>
        <w:rPr/>
        <w:t xml:space="preserve">Le groupe chinois de surveillance des droits </w:t>
      </w:r>
      <w:r>
        <w:rPr/>
        <w:t xml:space="preserve">维权网 </w:t>
      </w:r>
      <w:r>
        <w:rPr/>
        <w:t xml:space="preserve">(Weiquanwang) inscrit </w:t>
      </w:r>
      <w:r>
        <w:rPr/>
        <w:t xml:space="preserve">奥坎（哈萨克） </w:t>
      </w:r>
      <w:r>
        <w:rPr/>
        <w:t>parmi les prisonniers politiques et les prisonniers de conscience signalés comme actuellement en détention dans son rapport mensuel du 31 août 2026 (numéro 131), dans le groupe des personnes condamnées à dix ans.</w:t>
      </w:r>
    </w:p>
    <w:p>
      <w:pPr>
        <w:pStyle w:val="BodyText"/>
        <w:bidi w:val="0"/>
        <w:jc w:val="left"/>
        <w:rPr/>
      </w:pPr>
      <w:r>
        <w:rPr>
          <w:rStyle w:val="Emphasis"/>
        </w:rPr>
        <w:t xml:space="preserve">Pour les documents sources sous-jacents, voir le </w:t>
      </w:r>
      <w:hyperlink r:id="rId2">
        <w:r>
          <w:rPr>
            <w:rStyle w:val="Hyperlink"/>
            <w:i/>
            <w:i/>
            <w:iCs/>
          </w:rPr>
          <w:t>profil médiatique et archives</w:t>
        </w:r>
      </w:hyperlink>
      <w:r>
        <w:rPr>
          <w:rStyle w:val="Emphasis"/>
        </w:rPr>
        <w:t>.</w:t>
      </w:r>
    </w:p>
    <w:p>
      <w:pPr>
        <w:pStyle w:val="Heading3"/>
        <w:bidi w:val="0"/>
        <w:jc w:val="left"/>
        <w:rPr/>
      </w:pPr>
      <w:r>
        <w:rPr/>
        <w:t>Statut actuel</w:t>
      </w:r>
    </w:p>
    <w:p>
      <w:pPr>
        <w:pStyle w:val="BodyText"/>
        <w:bidi w:val="0"/>
        <w:jc w:val="left"/>
        <w:rPr/>
      </w:pPr>
      <w:r>
        <w:rPr/>
        <w:t xml:space="preserve">Okan figurait dans le rapport mensuel du 31 août 2026 de </w:t>
      </w:r>
      <w:r>
        <w:rPr/>
        <w:t xml:space="preserve">维权网 </w:t>
      </w:r>
      <w:r>
        <w:rPr/>
        <w:t>sur les prisonniers politiques et les prisonniers de conscience signalés comme actuellement en détention. Ses allées et venues et son statut de détention au-delà de cette inscription au registre ne sont pas vérifiés.</w:t>
      </w:r>
    </w:p>
    <w:p>
      <w:pPr>
        <w:pStyle w:val="BodyText"/>
        <w:bidi w:val="0"/>
        <w:jc w:val="left"/>
        <w:rPr/>
      </w:pPr>
      <w:r>
        <w:rPr>
          <w:rStyle w:val="Emphasis"/>
        </w:rPr>
        <w:t xml:space="preserve">Sources : base de données des prisonniers politiques de la CECC, dossier 2017-00306 (citant Radio Free Asia, juin 2017) ; rapport mensuel numéro 131 de </w:t>
      </w:r>
      <w:r>
        <w:rPr>
          <w:rStyle w:val="Emphasis"/>
        </w:rPr>
        <w:t xml:space="preserve">维权网 </w:t>
      </w:r>
      <w:r>
        <w:rPr>
          <w:rStyle w:val="Emphasis"/>
        </w:rPr>
        <w:t>(31 août 2026).</w:t>
      </w:r>
    </w:p>
    <w:p>
      <w:pPr>
        <w:pStyle w:val="BodyText"/>
        <w:bidi w:val="0"/>
        <w:spacing w:before="0" w:after="283"/>
        <w:jc w:val="left"/>
        <w:rPr/>
      </w:pPr>
      <w:hyperlink r:id="rId3">
        <w:r>
          <w:rPr>
            <w:rStyle w:val="Hyperlink"/>
          </w:rPr>
          <w:t>Okan — Profil médiatique et archives</w:t>
        </w:r>
      </w:hyperlink>
    </w:p>
    <w:sectPr>
      <w:type w:val="nextPage"/>
      <w:pgSz w:w="11906" w:h="16838"/>
      <w:pgMar w:left="1134" w:right="567"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Noto Sans">
    <w:charset w:val="01"/>
    <w:family w:val="auto"/>
    <w:pitch w:val="variable"/>
  </w:font>
  <w:font w:name="Liberation Sans">
    <w:altName w:val="Arial"/>
    <w:charset w:val="01"/>
    <w:family w:val="swiss"/>
    <w:pitch w:val="variable"/>
  </w:font>
</w:fonts>
</file>

<file path=word/settings.xml><?xml version="1.0" encoding="utf-8"?>
<w:settings xmlns:w="http://schemas.openxmlformats.org/wordprocessingml/2006/main">
  <w:view w:val="web"/>
  <w:zoom w:percent="100"/>
  <w:defaultTabStop w:val="1134"/>
  <w:autoHyphenation w:val="true"/>
  <w:compat>
    <w:compatSetting w:name="compatibilityMode" w:uri="http://schemas.microsoft.com/office/word" w:val="12"/>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Devanagari"/>
      <w:color w:val="auto"/>
      <w:sz w:val="24"/>
      <w:szCs w:val="24"/>
      <w:lang w:val="en-US" w:eastAsia="zh-CN" w:bidi="hi-IN"/>
    </w:rPr>
  </w:style>
  <w:style w:type="paragraph" w:styleId="Heading1">
    <w:name w:val="Heading 1"/>
    <w:basedOn w:val="Heading"/>
    <w:next w:val="BodyText"/>
    <w:qFormat/>
    <w:pPr/>
    <w:rPr>
      <w:rFonts w:ascii="Noto Sans" w:hAnsi="Noto Sans"/>
      <w:b/>
      <w:bCs/>
      <w:sz w:val="48"/>
      <w:szCs w:val="44"/>
    </w:rPr>
  </w:style>
  <w:style w:type="paragraph" w:styleId="Heading3">
    <w:name w:val="Heading 3"/>
    <w:basedOn w:val="Heading"/>
    <w:next w:val="BodyText"/>
    <w:qFormat/>
    <w:pPr>
      <w:spacing w:before="140" w:after="120"/>
      <w:outlineLvl w:val="2"/>
    </w:pPr>
    <w:rPr>
      <w:rFonts w:ascii="Liberation Serif" w:hAnsi="Liberation Serif" w:eastAsia="Noto Serif CJK SC" w:cs="Noto Sans Devanagari"/>
      <w:b/>
      <w:bCs/>
      <w:sz w:val="28"/>
      <w:szCs w:val="28"/>
    </w:rPr>
  </w:style>
  <w:style w:type="character" w:styleId="EndnoteCharacters">
    <w:name w:val="Endnote Characters"/>
    <w:qFormat/>
    <w:rPr/>
  </w:style>
  <w:style w:type="character" w:styleId="FootnoteCharacters">
    <w:name w:val="Footnote Characters"/>
    <w:qFormat/>
    <w:rPr/>
  </w:style>
  <w:style w:type="character" w:styleId="Hyperlink">
    <w:name w:val="Hyperlink"/>
    <w:rPr>
      <w:color w:val="000080"/>
      <w:u w:val="single"/>
    </w:rPr>
  </w:style>
  <w:style w:type="character" w:styleId="Strong">
    <w:name w:val="Strong"/>
    <w:qFormat/>
    <w:rPr>
      <w:b/>
      <w:bCs/>
    </w:rPr>
  </w:style>
  <w:style w:type="character" w:styleId="Emphasis">
    <w:name w:val="Emphasis"/>
    <w:qFormat/>
    <w:rPr>
      <w:i/>
      <w:iCs/>
    </w:rPr>
  </w:style>
  <w:style w:type="paragraph" w:styleId="HorizontalLine">
    <w:name w:val="Horizontal Line"/>
    <w:basedOn w:val="Normal"/>
    <w:next w:val="BodyText"/>
    <w:qFormat/>
    <w:pPr>
      <w:pBdr>
        <w:bottom w:val="double" w:sz="2" w:space="0" w:color="808080"/>
      </w:pBdr>
      <w:spacing w:before="0" w:after="283"/>
    </w:pPr>
    <w:rPr>
      <w:sz w:val="12"/>
    </w:rPr>
  </w:style>
  <w:style w:type="paragraph" w:styleId="EnvelopeReturn">
    <w:name w:val="Envelope Return"/>
    <w:basedOn w:val="Normal"/>
    <w:pPr/>
    <w:rPr>
      <w:i/>
    </w:rPr>
  </w:style>
  <w:style w:type="paragraph" w:styleId="TableContents">
    <w:name w:val="Table Contents"/>
    <w:basedOn w:val="BodyText"/>
    <w:qFormat/>
    <w:pPr/>
    <w:rPr/>
  </w:style>
  <w:style w:type="paragraph" w:styleId="Footer">
    <w:name w:val="Footer"/>
    <w:basedOn w:val="Normal"/>
    <w:pPr>
      <w:suppressLineNumbers/>
      <w:tabs>
        <w:tab w:val="clear" w:pos="1134"/>
        <w:tab w:val="center" w:pos="4818" w:leader="none"/>
        <w:tab w:val="right" w:pos="9637" w:leader="none"/>
      </w:tabs>
    </w:pPr>
    <w:rPr/>
  </w:style>
  <w:style w:type="paragraph" w:styleId="Header">
    <w:name w:val="Header"/>
    <w:basedOn w:val="Normal"/>
    <w:pPr>
      <w:suppressLineNumbers/>
      <w:tabs>
        <w:tab w:val="clear" w:pos="1134"/>
        <w:tab w:val="center" w:pos="4818" w:leader="none"/>
        <w:tab w:val="right" w:pos="9637" w:leader="none"/>
      </w:tabs>
    </w:pPr>
    <w:rPr/>
  </w:style>
  <w:style w:type="paragraph" w:styleId="HeaderandFooter">
    <w:name w:val="Header and Footer"/>
    <w:basedOn w:val="Normal"/>
    <w:qFormat/>
    <w:pPr>
      <w:suppressLineNumbers/>
      <w:tabs>
        <w:tab w:val="clear" w:pos="1134"/>
        <w:tab w:val="center" w:pos="4819" w:leader="none"/>
        <w:tab w:val="right" w:pos="9638" w:leader="none"/>
      </w:tabs>
    </w:pPr>
    <w:rPr/>
  </w:style>
  <w:style w:type="paragraph" w:styleId="Index">
    <w:name w:val="Index"/>
    <w:basedOn w:val="Normal"/>
    <w:qFormat/>
    <w:pPr>
      <w:suppressLineNumbers/>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List">
    <w:name w:val="List"/>
    <w:basedOn w:val="BodyText"/>
    <w:pPr/>
    <w:rPr>
      <w:rFonts w:cs="Noto Sans Devanagari"/>
    </w:rPr>
  </w:style>
  <w:style w:type="paragraph" w:styleId="BodyText">
    <w:name w:val="Body Text"/>
    <w:basedOn w:val="Normal"/>
    <w:pPr>
      <w:spacing w:before="0" w:after="283"/>
    </w:pPr>
    <w:rPr/>
  </w:style>
  <w:style w:type="paragraph" w:styleId="Heading">
    <w:name w:val="Heading"/>
    <w:basedOn w:val="Normal"/>
    <w:next w:val="BodyText"/>
    <w:qFormat/>
    <w:pPr>
      <w:keepNext w:val="true"/>
      <w:spacing w:before="240" w:after="283"/>
    </w:pPr>
    <w:rPr>
      <w:rFonts w:ascii="Liberation Sans" w:hAnsi="Liberation Sans"/>
      <w:sz w:val="28"/>
      <w:szCs w:val="2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freechina.live/people-okan-media-profile-archive/" TargetMode="External"/><Relationship Id="rId3" Type="http://schemas.openxmlformats.org/officeDocument/2006/relationships/hyperlink" Target="https://freechina.live/fr/people-okan-media-profile-archive/"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revision>0</cp:revision>
  <dc:subject/>
  <dc:title>Okan (奥坎)</dc:title>
</cp:coreProperties>
</file>

<file path=docProps/custom.xml><?xml version="1.0" encoding="utf-8"?>
<Properties xmlns="http://schemas.openxmlformats.org/officeDocument/2006/custom-properties" xmlns:vt="http://schemas.openxmlformats.org/officeDocument/2006/docPropsVTypes"/>
</file>