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 xml:space="preserve">Lin Qilei </w:t>
      </w:r>
      <w:r>
        <w:rPr/>
        <w:t xml:space="preserve">蔺其磊 — </w:t>
      </w:r>
      <w:r>
        <w:rPr/>
        <w:t>Medienprofil und Archiv</w:t>
      </w:r>
    </w:p>
    <w:p>
      <w:pPr>
        <w:pStyle w:val="Heading1"/>
        <w:bidi w:val="0"/>
        <w:jc w:val="left"/>
        <w:rPr/>
      </w:pPr>
      <w:r>
        <w:rPr/>
        <w:t xml:space="preserve">Lin Qilei </w:t>
      </w:r>
      <w:r>
        <w:rPr/>
        <w:t xml:space="preserve">蔺其磊 — </w:t>
      </w:r>
      <w:r>
        <w:rPr/>
        <w:t>Medienprofil und Archiv</w:t>
      </w:r>
    </w:p>
    <w:p>
      <w:pPr>
        <w:pStyle w:val="BodyText"/>
        <w:bidi w:val="0"/>
        <w:jc w:val="left"/>
        <w:rPr/>
      </w:pPr>
      <w:r>
        <w:rPr>
          <w:rStyle w:val="Strong"/>
        </w:rPr>
        <w:t>Kanonisches Profil</w:t>
      </w:r>
      <w:r>
        <w:rPr>
          <w:rStyle w:val="Strong"/>
        </w:rPr>
        <w:t>：</w:t>
      </w:r>
      <w:r>
        <w:rPr/>
        <w:t xml:space="preserve"> </w:t>
      </w:r>
      <w:hyperlink r:id="rId2">
        <w:r>
          <w:rPr>
            <w:rStyle w:val="Hyperlink"/>
          </w:rPr>
          <w:t>Lin Qilei (</w:t>
        </w:r>
        <w:r>
          <w:rPr>
            <w:rStyle w:val="Hyperlink"/>
          </w:rPr>
          <w:t>蔺其磊</w:t>
        </w:r>
        <w:r>
          <w:rPr>
            <w:rStyle w:val="Hyperlink"/>
          </w:rPr>
          <w:t>)</w:t>
        </w:r>
      </w:hyperlink>
    </w:p>
    <w:p>
      <w:pPr>
        <w:pStyle w:val="BodyText"/>
        <w:bidi w:val="0"/>
        <w:jc w:val="left"/>
        <w:rPr/>
      </w:pPr>
      <w:r>
        <w:rPr/>
        <w:t>Pekinger Rechtsverteidigungsanwalt und Gründer der Pekinger Anwaltskanzlei Ruikai. Dieses Archiv trennt Berichte aus erster Hand, Berichterstattung Dritter und die von den Behörden angegebene verwaltungsrechtliche Begründung.</w:t>
      </w:r>
    </w:p>
    <w:p>
      <w:pPr>
        <w:pStyle w:val="Heading2"/>
        <w:bidi w:val="0"/>
        <w:jc w:val="left"/>
        <w:rPr/>
      </w:pPr>
      <w:r>
        <w:rPr/>
        <w:t>Ausgewählte Quellen</w:t>
      </w:r>
    </w:p>
    <w:p>
      <w:pPr>
        <w:pStyle w:val="BodyText"/>
        <w:numPr>
          <w:ilvl w:val="0"/>
          <w:numId w:val="1"/>
        </w:numPr>
        <w:tabs>
          <w:tab w:val="clear" w:pos="1134"/>
          <w:tab w:val="left" w:pos="709" w:leader="none"/>
        </w:tabs>
        <w:bidi w:val="0"/>
        <w:spacing w:before="0" w:after="0"/>
        <w:ind w:hanging="283" w:left="709"/>
        <w:jc w:val="left"/>
        <w:rPr/>
      </w:pPr>
      <w:hyperlink r:id="rId3">
        <w:r>
          <w:rPr>
            <w:rStyle w:val="Hyperlink"/>
          </w:rPr>
          <w:t>China Change — „Lin's Uprising“, 21. November 2021</w:t>
        </w:r>
      </w:hyperlink>
      <w:r>
        <w:rPr/>
        <w:t xml:space="preserve"> — Transkript eines Videos aus erster Hand über die Schließung von Ruikai und den Entzug seiner Zulassung. </w:t>
      </w:r>
    </w:p>
    <w:p>
      <w:pPr>
        <w:pStyle w:val="BodyText"/>
        <w:numPr>
          <w:ilvl w:val="0"/>
          <w:numId w:val="1"/>
        </w:numPr>
        <w:tabs>
          <w:tab w:val="clear" w:pos="1134"/>
          <w:tab w:val="left" w:pos="709" w:leader="none"/>
        </w:tabs>
        <w:bidi w:val="0"/>
        <w:spacing w:before="0" w:after="0"/>
        <w:ind w:hanging="283" w:left="709"/>
        <w:jc w:val="left"/>
        <w:rPr/>
      </w:pPr>
      <w:hyperlink r:id="rId4">
        <w:r>
          <w:rPr>
            <w:rStyle w:val="Hyperlink"/>
          </w:rPr>
          <w:t>CCBE-Schreiben, 17. Dezember 2021</w:t>
        </w:r>
      </w:hyperlink>
      <w:r>
        <w:rPr/>
        <w:t xml:space="preserve"> — Entzug der Zulassung von Lin Qilei und Liang Xiaojun und die Begründung des Büros, wie sie vom CCBE übermittelt wurde. </w:t>
      </w:r>
    </w:p>
    <w:p>
      <w:pPr>
        <w:pStyle w:val="BodyText"/>
        <w:numPr>
          <w:ilvl w:val="0"/>
          <w:numId w:val="1"/>
        </w:numPr>
        <w:tabs>
          <w:tab w:val="clear" w:pos="1134"/>
          <w:tab w:val="left" w:pos="709" w:leader="none"/>
        </w:tabs>
        <w:bidi w:val="0"/>
        <w:spacing w:before="0" w:after="0"/>
        <w:ind w:hanging="283" w:left="709"/>
        <w:jc w:val="left"/>
        <w:rPr/>
      </w:pPr>
      <w:hyperlink r:id="rId5">
        <w:r>
          <w:rPr>
            <w:rStyle w:val="Hyperlink"/>
          </w:rPr>
          <w:t>CHRD, 6. Dezember 2021</w:t>
        </w:r>
      </w:hyperlink>
      <w:r>
        <w:rPr/>
        <w:t xml:space="preserve"> — Entzugsmitteilung, Vertretung der Hongkong 12, frühere Fallarbeit und zugehöriges dokumentarisches Material. </w:t>
      </w:r>
    </w:p>
    <w:p>
      <w:pPr>
        <w:pStyle w:val="BodyText"/>
        <w:numPr>
          <w:ilvl w:val="0"/>
          <w:numId w:val="1"/>
        </w:numPr>
        <w:tabs>
          <w:tab w:val="clear" w:pos="1134"/>
          <w:tab w:val="left" w:pos="709" w:leader="none"/>
        </w:tabs>
        <w:bidi w:val="0"/>
        <w:spacing w:before="0" w:after="0"/>
        <w:ind w:hanging="283" w:left="709"/>
        <w:jc w:val="left"/>
        <w:rPr/>
      </w:pPr>
      <w:hyperlink r:id="rId6">
        <w:r>
          <w:rPr>
            <w:rStyle w:val="Hyperlink"/>
          </w:rPr>
          <w:t>CHRD-Jahresbericht 2021, 7. März 2022</w:t>
        </w:r>
      </w:hyperlink>
      <w:r>
        <w:rPr/>
        <w:t xml:space="preserve"> — Entzugseintrag. </w:t>
      </w:r>
    </w:p>
    <w:p>
      <w:pPr>
        <w:pStyle w:val="BodyText"/>
        <w:numPr>
          <w:ilvl w:val="0"/>
          <w:numId w:val="1"/>
        </w:numPr>
        <w:tabs>
          <w:tab w:val="clear" w:pos="1134"/>
          <w:tab w:val="left" w:pos="709" w:leader="none"/>
        </w:tabs>
        <w:bidi w:val="0"/>
        <w:spacing w:before="0" w:after="0"/>
        <w:ind w:hanging="283" w:left="709"/>
        <w:jc w:val="left"/>
        <w:rPr/>
      </w:pPr>
      <w:hyperlink r:id="rId7">
        <w:r>
          <w:rPr>
            <w:rStyle w:val="Hyperlink"/>
          </w:rPr>
          <w:t>Front Line Defenders — Profil von Lin Qilei</w:t>
        </w:r>
      </w:hyperlink>
      <w:r>
        <w:rPr/>
        <w:t xml:space="preserve"> </w:t>
      </w:r>
    </w:p>
    <w:p>
      <w:pPr>
        <w:pStyle w:val="BodyText"/>
        <w:numPr>
          <w:ilvl w:val="0"/>
          <w:numId w:val="1"/>
        </w:numPr>
        <w:tabs>
          <w:tab w:val="clear" w:pos="1134"/>
          <w:tab w:val="left" w:pos="709" w:leader="none"/>
        </w:tabs>
        <w:bidi w:val="0"/>
        <w:ind w:hanging="283" w:left="709"/>
        <w:jc w:val="left"/>
        <w:rPr/>
      </w:pPr>
      <w:hyperlink r:id="rId8">
        <w:r>
          <w:rPr>
            <w:rStyle w:val="Hyperlink"/>
          </w:rPr>
          <w:t>Front Line Defenders — Fallgeschichte, 11. November 2015</w:t>
        </w:r>
      </w:hyperlink>
      <w:r>
        <w:rPr/>
        <w:t xml:space="preserve"> — Reiseverbotsvorfall am Flughafen Peking-Hauptstadt. </w:t>
      </w:r>
    </w:p>
    <w:p>
      <w:pPr>
        <w:pStyle w:val="BodyText"/>
        <w:bidi w:val="0"/>
        <w:jc w:val="left"/>
        <w:rPr/>
      </w:pPr>
      <w:r>
        <w:rPr>
          <w:rStyle w:val="Strong"/>
        </w:rPr>
        <w:t>Beweisgrenzen</w:t>
      </w:r>
      <w:r>
        <w:rPr>
          <w:rStyle w:val="Strong"/>
        </w:rPr>
        <w:t>：</w:t>
      </w:r>
      <w:r>
        <w:rPr/>
        <w:t xml:space="preserve"> </w:t>
      </w:r>
      <w:r>
        <w:rPr/>
        <w:t>Der konkrete Mandant unter den Hongkong 12, das Geburtsjahr, die Firmengeschichte vor Ruikai und die Aktivitäten nach 2021 sind im aktuellen Datensatz nicht belegt. Die Entzugsbegründung des Büros bleibt dem Büro zugeschrieben; Lins widersprüchlicher Bericht wird separat aufbewahrt.</w:t>
      </w:r>
    </w:p>
    <w:p>
      <w:pPr>
        <w:pStyle w:val="BodyText"/>
        <w:bidi w:val="0"/>
        <w:spacing w:before="0" w:after="283"/>
        <w:jc w:val="left"/>
        <w:rPr/>
      </w:pPr>
      <w:hyperlink r:id="rId9">
        <w:r>
          <w:rPr>
            <w:rStyle w:val="Hyperlink"/>
          </w:rPr>
          <w:t>Lin Qilei (</w:t>
        </w:r>
        <w:r>
          <w:rPr>
            <w:rStyle w:val="Hyperlink"/>
          </w:rPr>
          <w:t>蔺其磊</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lin-qilei/" TargetMode="External"/><Relationship Id="rId3" Type="http://schemas.openxmlformats.org/officeDocument/2006/relationships/hyperlink" Target="https://chinachange.org/2021/11/21/lins-uprising-a-human-rights-lawyer-recounts-how-his-law-firm-was-shut-down-and-his-license-revoked/" TargetMode="External"/><Relationship Id="rId4" Type="http://schemas.openxmlformats.org/officeDocument/2006/relationships/hyperlink" Target="https://www.ccbe.eu/fileadmin/speciality_distribution/public/documents/HUMAN_RIGHTS_LETTERS/China_-_Chine/2021/EN_HRL_20211217_China_Disbarment-of-lawyers-Lin-Qilei-and-Liang-Xiaojun.pdf" TargetMode="External"/><Relationship Id="rId5" Type="http://schemas.openxmlformats.org/officeDocument/2006/relationships/hyperlink" Target="https://www.nchrd.org/2021/12/new-wave-of-persecution-against-chinese-human-rights-lawyers-must-sound-the-alarm/" TargetMode="External"/><Relationship Id="rId6" Type="http://schemas.openxmlformats.org/officeDocument/2006/relationships/hyperlink" Target="https://www.nchrd.org/?p=24723" TargetMode="External"/><Relationship Id="rId7" Type="http://schemas.openxmlformats.org/officeDocument/2006/relationships/hyperlink" Target="https://www.frontlinedefenders.org/en/profile/lin-qilei" TargetMode="External"/><Relationship Id="rId8" Type="http://schemas.openxmlformats.org/officeDocument/2006/relationships/hyperlink" Target="https://www.frontlinedefenders.org/en/case/case-history-lin-qilei" TargetMode="External"/><Relationship Id="rId9" Type="http://schemas.openxmlformats.org/officeDocument/2006/relationships/hyperlink" Target="https://freechina.live/de/research-archive/people-organizations/lin-qilei/"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Lin Qilei 蔺其磊 — Medienprofil und Archiv</dc:title>
</cp:coreProperties>
</file>

<file path=docProps/custom.xml><?xml version="1.0" encoding="utf-8"?>
<Properties xmlns="http://schemas.openxmlformats.org/officeDocument/2006/custom-properties" xmlns:vt="http://schemas.openxmlformats.org/officeDocument/2006/docPropsVTypes"/>
</file>