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Yang Manke — Profil médiatique et archives</w:t>
      </w:r>
    </w:p>
    <w:p>
      <w:pPr>
        <w:pStyle w:val="Heading1"/>
        <w:bidi w:val="0"/>
        <w:jc w:val="left"/>
        <w:rPr/>
      </w:pPr>
      <w:r>
        <w:rPr/>
        <w:t>Yang Manke — Profil médiatique et archives</w:t>
      </w:r>
    </w:p>
    <w:p>
      <w:pPr>
        <w:pStyle w:val="BodyText"/>
        <w:bidi w:val="0"/>
        <w:jc w:val="left"/>
        <w:rPr/>
      </w:pPr>
      <w:r>
        <w:rPr>
          <w:rStyle w:val="Strong"/>
        </w:rPr>
        <w:t>Profil canonique :</w:t>
      </w:r>
      <w:r>
        <w:rPr/>
        <w:t xml:space="preserve"> </w:t>
      </w:r>
      <w:hyperlink r:id="rId2">
        <w:r>
          <w:rPr>
            <w:rStyle w:val="Hyperlink"/>
          </w:rPr>
          <w:t>Yang Manke (</w:t>
        </w:r>
        <w:r>
          <w:rPr>
            <w:rStyle w:val="Hyperlink"/>
          </w:rPr>
          <w:t>杨漫克</w:t>
        </w:r>
        <w:r>
          <w:rPr>
            <w:rStyle w:val="Hyperlink"/>
          </w:rPr>
          <w:t>)</w:t>
        </w:r>
      </w:hyperlink>
    </w:p>
    <w:p>
      <w:pPr>
        <w:pStyle w:val="BodyText"/>
        <w:bidi w:val="0"/>
        <w:jc w:val="left"/>
        <w:rPr/>
      </w:pPr>
      <w:r>
        <w:rPr/>
        <w:t>Cette archive rassemble des publications vérifiées et des documents sources concernant les écrits et les reportages de Yang Manke au sein du mouvement démocratique à l'étranger.</w:t>
      </w:r>
    </w:p>
    <w:p>
      <w:pPr>
        <w:pStyle w:val="Heading2"/>
        <w:bidi w:val="0"/>
        <w:jc w:val="left"/>
        <w:rPr/>
      </w:pPr>
      <w:r>
        <w:rPr/>
        <w:t>Base de sources</w:t>
      </w:r>
    </w:p>
    <w:p>
      <w:pPr>
        <w:pStyle w:val="BodyText"/>
        <w:bidi w:val="0"/>
        <w:jc w:val="left"/>
        <w:rPr/>
      </w:pPr>
      <w:r>
        <w:rPr/>
        <w:t xml:space="preserve">La base contrôlée comprend les numéros originaux 100, 101, 105 et 108 de </w:t>
      </w:r>
      <w:r>
        <w:rPr>
          <w:rStyle w:val="Emphasis"/>
        </w:rPr>
        <w:t>China Spring</w:t>
      </w:r>
      <w:r>
        <w:rPr/>
        <w:t>, des documents d'histoire du mouvement et des corroborations universitaires indépendantes en anglais et en allemand. Les numéros originaux étayent directement la paternité des publications de Yang en 1991–1992.</w:t>
      </w:r>
    </w:p>
    <w:p>
      <w:pPr>
        <w:pStyle w:val="Heading2"/>
        <w:bidi w:val="0"/>
        <w:jc w:val="left"/>
        <w:rPr/>
      </w:pPr>
      <w:r>
        <w:rPr/>
        <w:t>Objectifs de recherche</w:t>
      </w:r>
    </w:p>
    <w:p>
      <w:pPr>
        <w:pStyle w:val="BodyText"/>
        <w:bidi w:val="0"/>
        <w:jc w:val="left"/>
        <w:rPr/>
      </w:pPr>
      <w:r>
        <w:rPr/>
        <w:t xml:space="preserve">Les dossiers d'adhésion et d'affectation de CAD, les dossiers de la rédaction ou du personnel de </w:t>
      </w:r>
      <w:r>
        <w:rPr>
          <w:rStyle w:val="Emphasis"/>
        </w:rPr>
        <w:t>China Spring</w:t>
      </w:r>
      <w:r>
        <w:rPr/>
        <w:t xml:space="preserve"> confirmant un titre de reporter ou de rédacteur, les preuves bibliographiques pour </w:t>
      </w:r>
      <w:r>
        <w:rPr/>
        <w:t>《东欧创世纪》</w:t>
      </w:r>
      <w:r>
        <w:rPr/>
        <w:t>, et les reportages contemporains d'Europe de l'Est restent des objectifs prioritaires. Aucune fonction officielle n'est déduite de la seule paternité des publications.</w:t>
      </w:r>
    </w:p>
    <w:p>
      <w:pPr>
        <w:pStyle w:val="BodyText"/>
        <w:bidi w:val="0"/>
        <w:jc w:val="left"/>
        <w:rPr/>
      </w:pPr>
      <w:r>
        <w:rPr/>
        <w:t>Dernière synchronisation de l'archive : 20 septembre 2026.</w:t>
      </w:r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Yang Manke (</w:t>
        </w:r>
        <w:r>
          <w:rPr>
            <w:rStyle w:val="Hyperlink"/>
          </w:rPr>
          <w:t>杨漫克</w:t>
        </w:r>
        <w:r>
          <w:rPr>
            <w:rStyle w:val="Hyperlink"/>
          </w:rPr>
          <w:t>)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yang-manke/" TargetMode="External"/><Relationship Id="rId3" Type="http://schemas.openxmlformats.org/officeDocument/2006/relationships/hyperlink" Target="https://freechina.live/fr/research-archive/people-organizations/yang-mank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Yang Manke — Profil médiatique et archives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