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 xml:space="preserve">Lin Qilei </w:t>
      </w:r>
      <w:r>
        <w:rPr/>
        <w:t xml:space="preserve">蔺其磊 — </w:t>
      </w:r>
      <w:r>
        <w:rPr/>
        <w:t>Perfil mediático y archivo</w:t>
      </w:r>
    </w:p>
    <w:p>
      <w:pPr>
        <w:pStyle w:val="Heading1"/>
        <w:bidi w:val="0"/>
        <w:jc w:val="left"/>
        <w:rPr/>
      </w:pPr>
      <w:r>
        <w:rPr/>
        <w:t xml:space="preserve">Lin Qilei </w:t>
      </w:r>
      <w:r>
        <w:rPr/>
        <w:t xml:space="preserve">蔺其磊 — </w:t>
      </w:r>
      <w:r>
        <w:rPr/>
        <w:t>Perfil mediático y archivo</w:t>
      </w:r>
    </w:p>
    <w:p>
      <w:pPr>
        <w:pStyle w:val="BodyText"/>
        <w:bidi w:val="0"/>
        <w:jc w:val="left"/>
        <w:rPr/>
      </w:pPr>
      <w:r>
        <w:rPr>
          <w:rStyle w:val="Strong"/>
        </w:rPr>
        <w:t>Perfil canónico</w:t>
      </w:r>
      <w:r>
        <w:rPr>
          <w:rStyle w:val="Strong"/>
        </w:rPr>
        <w:t>：</w:t>
      </w:r>
      <w:r>
        <w:rPr/>
        <w:t xml:space="preserve"> </w:t>
      </w:r>
      <w:hyperlink r:id="rId2">
        <w:r>
          <w:rPr>
            <w:rStyle w:val="Hyperlink"/>
          </w:rPr>
          <w:t>Lin Qilei (</w:t>
        </w:r>
        <w:r>
          <w:rPr>
            <w:rStyle w:val="Hyperlink"/>
          </w:rPr>
          <w:t>蔺其磊</w:t>
        </w:r>
        <w:r>
          <w:rPr>
            <w:rStyle w:val="Hyperlink"/>
          </w:rPr>
          <w:t>)</w:t>
        </w:r>
      </w:hyperlink>
    </w:p>
    <w:p>
      <w:pPr>
        <w:pStyle w:val="BodyText"/>
        <w:bidi w:val="0"/>
        <w:jc w:val="left"/>
        <w:rPr/>
      </w:pPr>
      <w:r>
        <w:rPr/>
        <w:t>Abogado de defensa de derechos de Beijing y fundador del bufete Beijing Ruikai. Este archivo separa los relatos en primera persona, la información de terceros y el motivo administrativo declarado por las autoridades.</w:t>
      </w:r>
    </w:p>
    <w:p>
      <w:pPr>
        <w:pStyle w:val="Heading2"/>
        <w:bidi w:val="0"/>
        <w:jc w:val="left"/>
        <w:rPr/>
      </w:pPr>
      <w:r>
        <w:rPr/>
        <w:t>Fuentes seleccionadas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3">
        <w:r>
          <w:rPr>
            <w:rStyle w:val="Hyperlink"/>
          </w:rPr>
          <w:t>China Change — «Lin's Uprising», 21 de noviembre de 2021</w:t>
        </w:r>
      </w:hyperlink>
      <w:r>
        <w:rPr/>
        <w:t xml:space="preserve"> — transcripción en vídeo en primera persona que describe el cierre de Ruikai y la revocación de su licencia.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4">
        <w:r>
          <w:rPr>
            <w:rStyle w:val="Hyperlink"/>
          </w:rPr>
          <w:t>Carta del CCBE, 17 de diciembre de 2021</w:t>
        </w:r>
      </w:hyperlink>
      <w:r>
        <w:rPr/>
        <w:t xml:space="preserve"> — inhabilitación de Lin Qilei y Liang Xiaojun y el motivo de la oficina según lo transmitió el CCBE.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5">
        <w:r>
          <w:rPr>
            <w:rStyle w:val="Hyperlink"/>
          </w:rPr>
          <w:t>CHRD, 6 de diciembre de 2021</w:t>
        </w:r>
      </w:hyperlink>
      <w:r>
        <w:rPr/>
        <w:t xml:space="preserve"> — aviso de revocación, representación de los 12 de Hong Kong, trabajo de casos anterior y material documental relacionado.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6">
        <w:r>
          <w:rPr>
            <w:rStyle w:val="Hyperlink"/>
          </w:rPr>
          <w:t>Informe anual 2021 de CHRD, 7 de marzo de 2022</w:t>
        </w:r>
      </w:hyperlink>
      <w:r>
        <w:rPr/>
        <w:t xml:space="preserve"> — entrada de inhabilitación.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7">
        <w:r>
          <w:rPr>
            <w:rStyle w:val="Hyperlink"/>
          </w:rPr>
          <w:t>Front Line Defenders — perfil de Lin Qilei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hyperlink r:id="rId8">
        <w:r>
          <w:rPr>
            <w:rStyle w:val="Hyperlink"/>
          </w:rPr>
          <w:t>Front Line Defenders — historial del caso, 11 de noviembre de 2015</w:t>
        </w:r>
      </w:hyperlink>
      <w:r>
        <w:rPr/>
        <w:t xml:space="preserve"> — incidente de prohibición de viaje en el aeropuerto de Beijing-Capital. </w:t>
      </w:r>
    </w:p>
    <w:p>
      <w:pPr>
        <w:pStyle w:val="BodyText"/>
        <w:bidi w:val="0"/>
        <w:jc w:val="left"/>
        <w:rPr/>
      </w:pPr>
      <w:r>
        <w:rPr>
          <w:rStyle w:val="Strong"/>
        </w:rPr>
        <w:t>Límites probatorios</w:t>
      </w:r>
      <w:r>
        <w:rPr>
          <w:rStyle w:val="Strong"/>
        </w:rPr>
        <w:t>：</w:t>
      </w:r>
      <w:r>
        <w:rPr/>
        <w:t xml:space="preserve"> </w:t>
      </w:r>
      <w:r>
        <w:rPr/>
        <w:t>El cliente concreto entre los 12 de Hong Kong, el año de nacimiento, el historial del bufete anterior a Ruikai y la actividad posterior a 2021 no están establecidos en el expediente actual. El motivo de inhabilitación de la oficina sigue atribuido a la oficina; el relato contradictorio de Lin se conserva por separado.</w:t>
      </w:r>
    </w:p>
    <w:p>
      <w:pPr>
        <w:pStyle w:val="BodyText"/>
        <w:bidi w:val="0"/>
        <w:spacing w:before="0" w:after="283"/>
        <w:jc w:val="left"/>
        <w:rPr/>
      </w:pPr>
      <w:hyperlink r:id="rId9">
        <w:r>
          <w:rPr>
            <w:rStyle w:val="Hyperlink"/>
          </w:rPr>
          <w:t>Lin Qilei (</w:t>
        </w:r>
        <w:r>
          <w:rPr>
            <w:rStyle w:val="Hyperlink"/>
          </w:rPr>
          <w:t>蔺其磊</w:t>
        </w:r>
        <w:r>
          <w:rPr>
            <w:rStyle w:val="Hyperlink"/>
          </w:rPr>
          <w:t>)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lin-qilei/" TargetMode="External"/><Relationship Id="rId3" Type="http://schemas.openxmlformats.org/officeDocument/2006/relationships/hyperlink" Target="https://chinachange.org/2021/11/21/lins-uprising-a-human-rights-lawyer-recounts-how-his-law-firm-was-shut-down-and-his-license-revoked/" TargetMode="External"/><Relationship Id="rId4" Type="http://schemas.openxmlformats.org/officeDocument/2006/relationships/hyperlink" Target="https://www.ccbe.eu/fileadmin/speciality_distribution/public/documents/HUMAN_RIGHTS_LETTERS/China_-_Chine/2021/EN_HRL_20211217_China_Disbarment-of-lawyers-Lin-Qilei-and-Liang-Xiaojun.pdf" TargetMode="External"/><Relationship Id="rId5" Type="http://schemas.openxmlformats.org/officeDocument/2006/relationships/hyperlink" Target="https://www.nchrd.org/2021/12/new-wave-of-persecution-against-chinese-human-rights-lawyers-must-sound-the-alarm/" TargetMode="External"/><Relationship Id="rId6" Type="http://schemas.openxmlformats.org/officeDocument/2006/relationships/hyperlink" Target="https://www.nchrd.org/?p=24723" TargetMode="External"/><Relationship Id="rId7" Type="http://schemas.openxmlformats.org/officeDocument/2006/relationships/hyperlink" Target="https://www.frontlinedefenders.org/en/profile/lin-qilei" TargetMode="External"/><Relationship Id="rId8" Type="http://schemas.openxmlformats.org/officeDocument/2006/relationships/hyperlink" Target="https://www.frontlinedefenders.org/en/case/case-history-lin-qilei" TargetMode="External"/><Relationship Id="rId9" Type="http://schemas.openxmlformats.org/officeDocument/2006/relationships/hyperlink" Target="https://freechina.live/es/research-archive/people-organizations/lin-qilei/" TargetMode="Externa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Lin Qilei 蔺其磊 — Perfil mediático y archivo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