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jc w:val="left"/>
        <w:rPr/>
      </w:pPr>
      <w:r>
        <w:rPr/>
        <w:t>Yang Manke — Medienprofil und Archiv</w:t>
      </w:r>
    </w:p>
    <w:p>
      <w:pPr>
        <w:pStyle w:val="Heading1"/>
        <w:bidi w:val="0"/>
        <w:jc w:val="left"/>
        <w:rPr/>
      </w:pPr>
      <w:r>
        <w:rPr/>
        <w:t>Yang Manke — Medienprofil und Archiv</w:t>
      </w:r>
    </w:p>
    <w:p>
      <w:pPr>
        <w:pStyle w:val="BodyText"/>
        <w:bidi w:val="0"/>
        <w:jc w:val="left"/>
        <w:rPr/>
      </w:pPr>
      <w:r>
        <w:rPr>
          <w:rStyle w:val="Strong"/>
        </w:rPr>
        <w:t>Kanonicales Profil:</w:t>
      </w:r>
      <w:r>
        <w:rPr/>
        <w:t xml:space="preserve"> </w:t>
      </w:r>
      <w:hyperlink r:id="rId2">
        <w:r>
          <w:rPr>
            <w:rStyle w:val="Hyperlink"/>
          </w:rPr>
          <w:t>Yang Manke (</w:t>
        </w:r>
        <w:r>
          <w:rPr>
            <w:rStyle w:val="Hyperlink"/>
          </w:rPr>
          <w:t>杨漫克</w:t>
        </w:r>
        <w:r>
          <w:rPr>
            <w:rStyle w:val="Hyperlink"/>
          </w:rPr>
          <w:t>)</w:t>
        </w:r>
      </w:hyperlink>
    </w:p>
    <w:p>
      <w:pPr>
        <w:pStyle w:val="BodyText"/>
        <w:bidi w:val="0"/>
        <w:jc w:val="left"/>
        <w:rPr/>
      </w:pPr>
      <w:r>
        <w:rPr/>
        <w:t>Dieses Archiv sammelt verifizierte Veröffentlichungen und Quellenmaterial zu Yang Mankes Schriften und Berichterstattung in der Demokratiebewegung im Ausland.</w:t>
      </w:r>
    </w:p>
    <w:p>
      <w:pPr>
        <w:pStyle w:val="Heading2"/>
        <w:bidi w:val="0"/>
        <w:jc w:val="left"/>
        <w:rPr/>
      </w:pPr>
      <w:r>
        <w:rPr/>
        <w:t>Quellenbasis</w:t>
      </w:r>
    </w:p>
    <w:p>
      <w:pPr>
        <w:pStyle w:val="BodyText"/>
        <w:bidi w:val="0"/>
        <w:jc w:val="left"/>
        <w:rPr/>
      </w:pPr>
      <w:r>
        <w:rPr/>
        <w:t xml:space="preserve">Die kontrollierte Basis umfasst die Originalausgaben 100, 101, 105 und 108 von </w:t>
      </w:r>
      <w:r>
        <w:rPr>
          <w:rStyle w:val="Emphasis"/>
        </w:rPr>
        <w:t>China Spring</w:t>
      </w:r>
      <w:r>
        <w:rPr/>
        <w:t>, Material zur Bewegungsgeschichte sowie unabhängige englisch- und deutschsprachige wissenschaftliche Bestätigungen. Die Originalausgaben belegen direkt Yangs Veröffentlichungsautorenschaft in den Jahren 1991–1992.</w:t>
      </w:r>
    </w:p>
    <w:p>
      <w:pPr>
        <w:pStyle w:val="Heading2"/>
        <w:bidi w:val="0"/>
        <w:jc w:val="left"/>
        <w:rPr/>
      </w:pPr>
      <w:r>
        <w:rPr/>
        <w:t>Forschungsziele</w:t>
      </w:r>
    </w:p>
    <w:p>
      <w:pPr>
        <w:pStyle w:val="BodyText"/>
        <w:bidi w:val="0"/>
        <w:jc w:val="left"/>
        <w:rPr/>
      </w:pPr>
      <w:r>
        <w:rPr/>
        <w:t xml:space="preserve">CAD-Mitgliedschafts- und Zuordnungsunterlagen, Masthead- oder Personalunterlagen von </w:t>
      </w:r>
      <w:r>
        <w:rPr>
          <w:rStyle w:val="Emphasis"/>
        </w:rPr>
        <w:t>China Spring</w:t>
      </w:r>
      <w:r>
        <w:rPr/>
        <w:t xml:space="preserve"> zur Bestätigung eines Reporter-/Redakteurstitels, bibliografische Nachweise für </w:t>
      </w:r>
      <w:r>
        <w:rPr/>
        <w:t xml:space="preserve">《东欧创世纪》 </w:t>
      </w:r>
      <w:r>
        <w:rPr/>
        <w:t>sowie zeitgenössische Osteuropa-Berichterstattung bleiben vorrangige Ziele. Aus der Veröffentlichungsautorenschaft allein wird kein formales Amt abgeleitet.</w:t>
      </w:r>
    </w:p>
    <w:p>
      <w:pPr>
        <w:pStyle w:val="BodyText"/>
        <w:bidi w:val="0"/>
        <w:jc w:val="left"/>
        <w:rPr/>
      </w:pPr>
      <w:r>
        <w:rPr/>
        <w:t>Letzte Archivsychronisation: 20. September 2026.</w:t>
      </w:r>
    </w:p>
    <w:p>
      <w:pPr>
        <w:pStyle w:val="BodyText"/>
        <w:bidi w:val="0"/>
        <w:spacing w:before="0" w:after="283"/>
        <w:jc w:val="left"/>
        <w:rPr/>
      </w:pPr>
      <w:hyperlink r:id="rId3">
        <w:r>
          <w:rPr>
            <w:rStyle w:val="Hyperlink"/>
          </w:rPr>
          <w:t>Yang Manke (</w:t>
        </w:r>
        <w:r>
          <w:rPr>
            <w:rStyle w:val="Hyperlink"/>
          </w:rPr>
          <w:t>杨漫克</w:t>
        </w:r>
        <w:r>
          <w:rPr>
            <w:rStyle w:val="Hyperlink"/>
          </w:rPr>
          <w:t>)</w:t>
        </w:r>
      </w:hyperlink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Liberation Serif" w:hAnsi="Liberation Serif" w:eastAsia="Noto Serif CJK SC" w:cs="Noto Sans Devanagari"/>
      <w:color w:val="auto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Noto Serif CJK SC" w:cs="Noto Sans Devanagari"/>
      <w:b/>
      <w:bCs/>
      <w:sz w:val="36"/>
      <w:szCs w:val="36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freechina.live/research-archive/people-organizations/yang-manke/" TargetMode="External"/><Relationship Id="rId3" Type="http://schemas.openxmlformats.org/officeDocument/2006/relationships/hyperlink" Target="https://freechina.live/de/research-archive/people-organizations/yang-manke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Yang Manke — Medienprofil und Archiv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