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Okan — Profil médiatique et archives</w:t>
      </w:r>
    </w:p>
    <w:p>
      <w:pPr>
        <w:pStyle w:val="Heading1"/>
        <w:bidi w:val="0"/>
        <w:jc w:val="left"/>
        <w:rPr/>
      </w:pPr>
      <w:r>
        <w:rPr/>
        <w:t>Okan — Profil médiatique et archives</w:t>
      </w:r>
    </w:p>
    <w:p>
      <w:pPr>
        <w:pStyle w:val="BodyText"/>
        <w:bidi w:val="0"/>
        <w:jc w:val="left"/>
        <w:rPr/>
      </w:pPr>
      <w:r>
        <w:rPr/>
        <w:t xml:space="preserve">Cette archive conserve les documents sources concernant </w:t>
      </w:r>
      <w:r>
        <w:rPr>
          <w:rStyle w:val="Strong"/>
        </w:rPr>
        <w:t>Okan (</w:t>
      </w:r>
      <w:r>
        <w:rPr>
          <w:rStyle w:val="Strong"/>
        </w:rPr>
        <w:t>奥坎</w:t>
      </w:r>
      <w:r>
        <w:rPr>
          <w:rStyle w:val="Strong"/>
        </w:rPr>
        <w:t>)</w:t>
      </w:r>
      <w:r>
        <w:rPr/>
        <w:t xml:space="preserve">, un imam kazakh condamné à dix ans d'emprisonnement au Xinjiang. </w:t>
      </w:r>
      <w:r>
        <w:rPr>
          <w:rStyle w:val="Emphasis"/>
        </w:rPr>
        <w:t xml:space="preserve">Voir le </w:t>
      </w:r>
      <w:hyperlink r:id="rId2">
        <w:r>
          <w:rPr>
            <w:rStyle w:val="Hyperlink"/>
            <w:i/>
            <w:i/>
            <w:iCs/>
          </w:rPr>
          <w:t>profil de la personne</w:t>
        </w:r>
      </w:hyperlink>
      <w:r>
        <w:rPr>
          <w:rStyle w:val="Emphasis"/>
        </w:rPr>
        <w:t xml:space="preserve"> pour le résumé.</w:t>
      </w:r>
    </w:p>
    <w:p>
      <w:pPr>
        <w:pStyle w:val="Heading3"/>
        <w:bidi w:val="0"/>
        <w:jc w:val="left"/>
        <w:rPr/>
      </w:pPr>
      <w:r>
        <w:rPr/>
        <w:t>Dossiers de l'affaire</w:t>
      </w:r>
    </w:p>
    <w:p>
      <w:pPr>
        <w:pStyle w:val="BodyText"/>
        <w:bidi w:val="0"/>
        <w:jc w:val="left"/>
        <w:rPr/>
      </w:pPr>
      <w:r>
        <w:rPr>
          <w:rStyle w:val="Strong"/>
        </w:rPr>
        <w:t>Juin 2017 — Radio Free Asia (via la base de données des prisonniers politiques de la CECC, dossier 2017-00306).</w:t>
      </w:r>
      <w:r>
        <w:rPr/>
        <w:t xml:space="preserve"> Selon un reportage de RFA des 14–15 juin 2017, au début de 2017, les autorités du district de Kaba (Habahe), préfecture d'Altay (Aletai), Xinjiang, ont condamné le célèbre imam kazakh Okan à dix ans d'emprisonnement pour avoir célébré des rites funéraires traditionnels kazakhs. Les autorités de sécurité publique auraient filmé secrètement la cérémonie funéraire. Les allées et venues d'Okan et les chefs précis dont il a été reconnu coupable restaient inconnus. La base de données de la CECC (publiée le 5 novembre 2017) le consigne ainsi : Okan / </w:t>
      </w:r>
      <w:r>
        <w:rPr/>
        <w:t xml:space="preserve">奥坎 </w:t>
      </w:r>
      <w:r>
        <w:rPr/>
        <w:t xml:space="preserve">/ Aokan, Kazakh, imam musulman, homme, détenu au Xinjiang, peine de 10 ans. </w:t>
      </w:r>
      <w:hyperlink r:id="rId3">
        <w:r>
          <w:rPr>
            <w:rStyle w:val="Hyperlink"/>
          </w:rPr>
          <w:t>CECC Chine : Liste des prisonniers politiques détenus ou emprisonnés au 5 novembre 2017 (dossier 2017-00306)</w:t>
        </w:r>
      </w:hyperlink>
      <w:r>
        <w:rPr/>
        <w:t xml:space="preserve"> (la liste de la CECC est une publication du gouvernement américain).</w:t>
      </w:r>
    </w:p>
    <w:p>
      <w:pPr>
        <w:pStyle w:val="Heading3"/>
        <w:bidi w:val="0"/>
        <w:jc w:val="left"/>
        <w:rPr/>
      </w:pPr>
      <w:r>
        <w:rPr/>
        <w:t>Chronologie des sources</w:t>
      </w:r>
    </w:p>
    <w:p>
      <w:pPr>
        <w:pStyle w:val="BodyText"/>
        <w:bidi w:val="0"/>
        <w:jc w:val="left"/>
        <w:rPr/>
      </w:pPr>
      <w:r>
        <w:rPr>
          <w:rStyle w:val="Strong"/>
        </w:rPr>
        <w:t xml:space="preserve">31 août 2026 — rapport mensuel numéro 131 de </w:t>
      </w:r>
      <w:r>
        <w:rPr>
          <w:rStyle w:val="Strong"/>
        </w:rPr>
        <w:t xml:space="preserve">维权网 </w:t>
      </w:r>
      <w:r>
        <w:rPr>
          <w:rStyle w:val="Strong"/>
        </w:rPr>
        <w:t xml:space="preserve">: </w:t>
      </w:r>
      <w:r>
        <w:rPr>
          <w:rStyle w:val="Strong"/>
        </w:rPr>
        <w:t>《中国大陆在押政治犯、良心犯月度报告》</w:t>
      </w:r>
      <w:r>
        <w:rPr>
          <w:rStyle w:val="Strong"/>
        </w:rPr>
        <w:t>(2026</w:t>
      </w:r>
      <w:r>
        <w:rPr>
          <w:rStyle w:val="Strong"/>
        </w:rPr>
        <w:t>年</w:t>
      </w:r>
      <w:r>
        <w:rPr>
          <w:rStyle w:val="Strong"/>
        </w:rPr>
        <w:t>8</w:t>
      </w:r>
      <w:r>
        <w:rPr>
          <w:rStyle w:val="Strong"/>
        </w:rPr>
        <w:t>月</w:t>
      </w:r>
      <w:r>
        <w:rPr>
          <w:rStyle w:val="Strong"/>
        </w:rPr>
        <w:t>31</w:t>
      </w:r>
      <w:r>
        <w:rPr>
          <w:rStyle w:val="Strong"/>
        </w:rPr>
        <w:t>日</w:t>
      </w:r>
      <w:r>
        <w:rPr>
          <w:rStyle w:val="Strong"/>
        </w:rPr>
        <w:t>)</w:t>
      </w:r>
      <w:r>
        <w:rPr>
          <w:rStyle w:val="Strong"/>
        </w:rPr>
        <w:t>第</w:t>
      </w:r>
      <w:r>
        <w:rPr>
          <w:rStyle w:val="Strong"/>
        </w:rPr>
        <w:t>131</w:t>
      </w:r>
      <w:r>
        <w:rPr>
          <w:rStyle w:val="Strong"/>
        </w:rPr>
        <w:t>期</w:t>
      </w:r>
      <w:r>
        <w:rPr>
          <w:rStyle w:val="Strong"/>
        </w:rPr>
        <w:t>.</w:t>
      </w:r>
      <w:r>
        <w:rPr/>
        <w:t xml:space="preserve"> « </w:t>
      </w:r>
      <w:r>
        <w:rPr/>
        <w:t>判刑</w:t>
      </w:r>
      <w:r>
        <w:rPr/>
        <w:t>10</w:t>
      </w:r>
      <w:r>
        <w:rPr/>
        <w:t>年，</w:t>
      </w:r>
      <w:r>
        <w:rPr/>
        <w:t>44</w:t>
      </w:r>
      <w:r>
        <w:rPr/>
        <w:t xml:space="preserve">人：奥坎（哈萨克）、萨尔克提江（哈萨克）、…… </w:t>
      </w:r>
      <w:r>
        <w:rPr/>
        <w:t xml:space="preserve">» — </w:t>
      </w:r>
      <w:r>
        <w:rPr/>
        <w:t xml:space="preserve">奥坎 </w:t>
      </w:r>
      <w:r>
        <w:rPr/>
        <w:t xml:space="preserve">figure en premier dans le groupe de quarante-quatre personnes condamnées à dix ans, ainsi que dans l'index alphabétique des noms du rapport (« </w:t>
      </w:r>
      <w:r>
        <w:rPr/>
        <w:t xml:space="preserve">奥坎（哈萨克）、 </w:t>
      </w:r>
      <w:r>
        <w:rPr/>
        <w:t xml:space="preserve">»). </w:t>
      </w:r>
      <w:hyperlink r:id="rId4">
        <w:r>
          <w:rPr>
            <w:rStyle w:val="Hyperlink"/>
          </w:rPr>
          <w:t>https://www.chinahrc.org/content/43092/</w:t>
        </w:r>
      </w:hyperlink>
      <w:r>
        <w:rPr/>
        <w:t xml:space="preserve"> (également </w:t>
      </w:r>
      <w:hyperlink r:id="rId5">
        <w:r>
          <w:rPr>
            <w:rStyle w:val="Hyperlink"/>
          </w:rPr>
          <w:t>miroir wqw2010.blogspot.com</w:t>
        </w:r>
      </w:hyperlink>
      <w:r>
        <w:rPr/>
        <w:t>)</w:t>
      </w:r>
    </w:p>
    <w:p>
      <w:pPr>
        <w:pStyle w:val="BodyText"/>
        <w:bidi w:val="0"/>
        <w:jc w:val="left"/>
        <w:rPr/>
      </w:pPr>
      <w:r>
        <w:rPr/>
        <w:t xml:space="preserve">L'édition anglaise du numéro 131 rend le même groupe ainsi : « Sentenced to 10 years, 44 people: Aokan (Kazakh), … » — une traduction de l'original chinois ; l'index alphabétique utilise l'orthographe « Okan (Kazakh) ». Les deux orthographes correspondent à la seule forme chinoise </w:t>
      </w:r>
      <w:r>
        <w:rPr/>
        <w:t>奥坎</w:t>
      </w:r>
      <w:r>
        <w:rPr/>
        <w:t>.</w:t>
      </w:r>
    </w:p>
    <w:p>
      <w:pPr>
        <w:pStyle w:val="Heading3"/>
        <w:bidi w:val="0"/>
        <w:jc w:val="left"/>
        <w:rPr/>
      </w:pPr>
      <w:r>
        <w:rPr/>
        <w:t>Provenance et limites des sources</w:t>
      </w:r>
    </w:p>
    <w:p>
      <w:pPr>
        <w:pStyle w:val="BodyText"/>
        <w:bidi w:val="0"/>
        <w:jc w:val="left"/>
        <w:rPr/>
      </w:pPr>
      <w:r>
        <w:rPr/>
        <w:t xml:space="preserve">Le récit de l'affaire (imam, contexte des rites funéraires, condamnation de 2017) provient du reportage de RFA de juin 2017 tel que conservé dans la base de données de la CECC ; aucun document judiciaire ni déclaration officielle sur l'affaire n'a été retrouvé. L'inscription en détention de 2026 provient uniquement du rapport mensuel de </w:t>
      </w:r>
      <w:r>
        <w:rPr/>
        <w:t>维权网</w:t>
      </w:r>
      <w:r>
        <w:rPr/>
        <w:t>, qui décrit son registre comme une liste incomplète pouvant contenir des erreurs. Les allées et venues d'Okan après 2017 ne sont pas vérifiées au-delà de l'inscription au registre de 2026.</w:t>
      </w:r>
    </w:p>
    <w:p>
      <w:pPr>
        <w:pStyle w:val="BodyText"/>
        <w:bidi w:val="0"/>
        <w:jc w:val="left"/>
        <w:rPr/>
      </w:pPr>
      <w:r>
        <w:rPr>
          <w:rStyle w:val="Strong"/>
        </w:rPr>
        <w:t>Profil de la personne :</w:t>
      </w:r>
      <w:r>
        <w:rPr/>
        <w:t xml:space="preserve"> </w:t>
      </w:r>
      <w:hyperlink r:id="rId6">
        <w:r>
          <w:rPr>
            <w:rStyle w:val="Hyperlink"/>
          </w:rPr>
          <w:t>Okan (</w:t>
        </w:r>
        <w:r>
          <w:rPr>
            <w:rStyle w:val="Hyperlink"/>
          </w:rPr>
          <w:t>奥坎</w:t>
        </w:r>
        <w:r>
          <w:rPr>
            <w:rStyle w:val="Hyperlink"/>
          </w:rPr>
          <w:t>)</w:t>
        </w:r>
      </w:hyperlink>
    </w:p>
    <w:p>
      <w:pPr>
        <w:pStyle w:val="BodyText"/>
        <w:bidi w:val="0"/>
        <w:spacing w:before="0" w:after="283"/>
        <w:jc w:val="left"/>
        <w:rPr/>
      </w:pPr>
      <w:hyperlink r:id="rId7">
        <w:r>
          <w:rPr>
            <w:rStyle w:val="Hyperlink"/>
          </w:rPr>
          <w:t>Okan (</w:t>
        </w:r>
        <w:r>
          <w:rPr>
            <w:rStyle w:val="Hyperlink"/>
          </w:rPr>
          <w:t>奥坎</w:t>
        </w:r>
        <w:r>
          <w:rPr>
            <w:rStyle w:val="Hyperlink"/>
          </w:rPr>
          <w:t>)</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okan/" TargetMode="External"/><Relationship Id="rId3" Type="http://schemas.openxmlformats.org/officeDocument/2006/relationships/hyperlink" Target="https://b5d7ac.staticwbm.com/20230710020229/http://www.cecc.gov/sites/chinacommission.house.gov/files/documents/CECC%20Pris%20List_20171105_1414.pdf" TargetMode="External"/><Relationship Id="rId4" Type="http://schemas.openxmlformats.org/officeDocument/2006/relationships/hyperlink" Target="https://www.chinahrc.org/content/43092/" TargetMode="External"/><Relationship Id="rId5" Type="http://schemas.openxmlformats.org/officeDocument/2006/relationships/hyperlink" Target="https://wqw2010.blogspot.com/2026/08/20268311311638.html" TargetMode="External"/><Relationship Id="rId6" Type="http://schemas.openxmlformats.org/officeDocument/2006/relationships/hyperlink" Target="https://freechina.live/research-archive/people-organizations/okan/" TargetMode="External"/><Relationship Id="rId7" Type="http://schemas.openxmlformats.org/officeDocument/2006/relationships/hyperlink" Target="https://freechina.live/fr/research-archive/people-organizations/okan/"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Okan — Profil médiatique et archives</dc:title>
</cp:coreProperties>
</file>

<file path=docProps/custom.xml><?xml version="1.0" encoding="utf-8"?>
<Properties xmlns="http://schemas.openxmlformats.org/officeDocument/2006/custom-properties" xmlns:vt="http://schemas.openxmlformats.org/officeDocument/2006/docPropsVTypes"/>
</file>