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 Medienprofil und Archiv</w:t>
      </w:r>
    </w:p>
    <w:p>
      <w:pPr>
        <w:pStyle w:val="Heading1"/>
        <w:bidi w:val="0"/>
        <w:jc w:val="left"/>
        <w:rPr/>
      </w:pPr>
      <w:r>
        <w:rPr/>
        <w:t>Okan — Medienprofil und Archiv</w:t>
      </w:r>
    </w:p>
    <w:p>
      <w:pPr>
        <w:pStyle w:val="BodyText"/>
        <w:bidi w:val="0"/>
        <w:jc w:val="left"/>
        <w:rPr/>
      </w:pPr>
      <w:r>
        <w:rPr/>
        <w:t xml:space="preserve">Dieses Archiv bewahrt die Quellunterlagen zu </w:t>
      </w:r>
      <w:r>
        <w:rPr>
          <w:rStyle w:val="Strong"/>
        </w:rPr>
        <w:t>Okan (</w:t>
      </w:r>
      <w:r>
        <w:rPr>
          <w:rStyle w:val="Strong"/>
        </w:rPr>
        <w:t>奥坎</w:t>
      </w:r>
      <w:r>
        <w:rPr>
          <w:rStyle w:val="Strong"/>
        </w:rPr>
        <w:t>)</w:t>
      </w:r>
      <w:r>
        <w:rPr/>
        <w:t xml:space="preserve">, einem ethnisch kasachischen Imam, der in Xinjiang zu zehn Jahren Haft verurteilt wurde. </w:t>
      </w:r>
      <w:r>
        <w:rPr>
          <w:rStyle w:val="Emphasis"/>
        </w:rPr>
        <w:t xml:space="preserve">Eine Zusammenfassung findet sich im </w:t>
      </w:r>
      <w:hyperlink r:id="rId2">
        <w:r>
          <w:rPr>
            <w:rStyle w:val="Hyperlink"/>
            <w:i/>
            <w:i/>
            <w:iCs/>
          </w:rPr>
          <w:t>Personenprofil</w:t>
        </w:r>
      </w:hyperlink>
      <w:r>
        <w:rPr>
          <w:rStyle w:val="Emphasis"/>
        </w:rPr>
        <w:t>.</w:t>
      </w:r>
    </w:p>
    <w:p>
      <w:pPr>
        <w:pStyle w:val="Heading3"/>
        <w:bidi w:val="0"/>
        <w:jc w:val="left"/>
        <w:rPr/>
      </w:pPr>
      <w:r>
        <w:rPr/>
        <w:t>Fallunterlagen</w:t>
      </w:r>
    </w:p>
    <w:p>
      <w:pPr>
        <w:pStyle w:val="BodyText"/>
        <w:bidi w:val="0"/>
        <w:jc w:val="left"/>
        <w:rPr/>
      </w:pPr>
      <w:r>
        <w:rPr>
          <w:rStyle w:val="Strong"/>
        </w:rPr>
        <w:t>Juni 2017 — Radio Free Asia (über die CECC-Datenbank für politische Gefangene, Datensatz 2017-00306).</w:t>
      </w:r>
      <w:r>
        <w:rPr/>
        <w:t xml:space="preserve"> Laut einem RFA-Bericht vom 14.–15. Juni 2017 verurteilten die Behörden des Kreises Kaba (Habahe), Präfektur Altay (Aletai), Xinjiang, Anfang 2017 den bekannten ethnisch kasachischen Imam Okan zu zehn Jahren Haft, weil er traditionelle kasachische Bestattungsriten vollzogen hatte. Die Behörden der öffentlichen Sicherheit sollen die Trauerfeier heimlich gefilmt haben. Okans Aufenthaltsort und die genauen Anklagepunkte, deren er schuldig gesprochen wurde, blieben unbekannt. Die CECC-Datenbank (veröffentlicht am 5. November 2017) verzeichnet ihn wie folgt: Okan / </w:t>
      </w:r>
      <w:r>
        <w:rPr/>
        <w:t xml:space="preserve">奥坎 </w:t>
      </w:r>
      <w:r>
        <w:rPr/>
        <w:t xml:space="preserve">/ Aokan, Kasache, muslimischer Imam, männlich, in Xinjiang inhaftiert, 10 Jahre Haft. </w:t>
      </w:r>
      <w:hyperlink r:id="rId3">
        <w:r>
          <w:rPr>
            <w:rStyle w:val="Hyperlink"/>
          </w:rPr>
          <w:t>CECC China: Liste der politischen Gefangenen, die zum 5. November 2017 inhaftiert waren (Datensatz 2017-00306)</w:t>
        </w:r>
      </w:hyperlink>
      <w:r>
        <w:rPr/>
        <w:t xml:space="preserve"> (die CECC-Liste ist eine Veröffentlichung der US-Regierung).</w:t>
      </w:r>
    </w:p>
    <w:p>
      <w:pPr>
        <w:pStyle w:val="Heading3"/>
        <w:bidi w:val="0"/>
        <w:jc w:val="left"/>
        <w:rPr/>
      </w:pPr>
      <w:r>
        <w:rPr/>
        <w:t>Quellenchronologie</w:t>
      </w:r>
    </w:p>
    <w:p>
      <w:pPr>
        <w:pStyle w:val="BodyText"/>
        <w:bidi w:val="0"/>
        <w:jc w:val="left"/>
        <w:rPr/>
      </w:pPr>
      <w:r>
        <w:rPr>
          <w:rStyle w:val="Strong"/>
        </w:rPr>
        <w:t xml:space="preserve">31. August 2026 — Monatsbericht Ausgabe 131 von </w:t>
      </w:r>
      <w:r>
        <w:rPr>
          <w:rStyle w:val="Strong"/>
        </w:rPr>
        <w:t>维权网</w:t>
      </w:r>
      <w:r>
        <w:rPr>
          <w:rStyle w:val="Strong"/>
        </w:rPr>
        <w:t xml:space="preserve">: </w:t>
      </w:r>
      <w:r>
        <w:rPr>
          <w:rStyle w:val="Strong"/>
        </w:rPr>
        <w:t>《中国大陆在押政治犯、良心犯月度报告》</w:t>
      </w:r>
      <w:r>
        <w:rPr>
          <w:rStyle w:val="Strong"/>
        </w:rPr>
        <w:t>(2026</w:t>
      </w:r>
      <w:r>
        <w:rPr>
          <w:rStyle w:val="Strong"/>
        </w:rPr>
        <w:t>年</w:t>
      </w:r>
      <w:r>
        <w:rPr>
          <w:rStyle w:val="Strong"/>
        </w:rPr>
        <w:t>8</w:t>
      </w:r>
      <w:r>
        <w:rPr>
          <w:rStyle w:val="Strong"/>
        </w:rPr>
        <w:t>月</w:t>
      </w:r>
      <w:r>
        <w:rPr>
          <w:rStyle w:val="Strong"/>
        </w:rPr>
        <w:t>31</w:t>
      </w:r>
      <w:r>
        <w:rPr>
          <w:rStyle w:val="Strong"/>
        </w:rPr>
        <w:t>日</w:t>
      </w:r>
      <w:r>
        <w:rPr>
          <w:rStyle w:val="Strong"/>
        </w:rPr>
        <w:t>)</w:t>
      </w:r>
      <w:r>
        <w:rPr>
          <w:rStyle w:val="Strong"/>
        </w:rPr>
        <w:t>第</w:t>
      </w:r>
      <w:r>
        <w:rPr>
          <w:rStyle w:val="Strong"/>
        </w:rPr>
        <w:t>131</w:t>
      </w:r>
      <w:r>
        <w:rPr>
          <w:rStyle w:val="Strong"/>
        </w:rPr>
        <w:t>期</w:t>
      </w:r>
      <w:r>
        <w:rPr>
          <w:rStyle w:val="Strong"/>
        </w:rPr>
        <w:t>.</w:t>
      </w:r>
      <w:r>
        <w:rPr/>
        <w:t xml:space="preserve"> „</w:t>
      </w:r>
      <w:r>
        <w:rPr/>
        <w:t>判刑</w:t>
      </w:r>
      <w:r>
        <w:rPr/>
        <w:t>10</w:t>
      </w:r>
      <w:r>
        <w:rPr/>
        <w:t>年，</w:t>
      </w:r>
      <w:r>
        <w:rPr/>
        <w:t>44</w:t>
      </w:r>
      <w:r>
        <w:rPr/>
        <w:t xml:space="preserve">人：奥坎（哈萨克）、萨尔克提江（哈萨克）、……“ — 奥坎 </w:t>
      </w:r>
      <w:r>
        <w:rPr/>
        <w:t>steht an erster Stelle in der Gruppe von vierundvierzig Personen mit zehnjähriger Haftstrafe sowie im A–Z-Namensindex des Berichts („</w:t>
      </w:r>
      <w:r>
        <w:rPr/>
        <w:t>奥坎（哈萨克）、“</w:t>
      </w:r>
      <w:r>
        <w:rPr/>
        <w:t xml:space="preserve">). </w:t>
      </w:r>
      <w:hyperlink r:id="rId4">
        <w:r>
          <w:rPr>
            <w:rStyle w:val="Hyperlink"/>
          </w:rPr>
          <w:t>https://www.chinahrc.org/content/43092/</w:t>
        </w:r>
      </w:hyperlink>
      <w:r>
        <w:rPr/>
        <w:t xml:space="preserve"> (außerdem </w:t>
      </w:r>
      <w:hyperlink r:id="rId5">
        <w:r>
          <w:rPr>
            <w:rStyle w:val="Hyperlink"/>
          </w:rPr>
          <w:t>Spiegel auf wqw2010.blogspot.com</w:t>
        </w:r>
      </w:hyperlink>
      <w:r>
        <w:rPr/>
        <w:t>)</w:t>
      </w:r>
    </w:p>
    <w:p>
      <w:pPr>
        <w:pStyle w:val="BodyText"/>
        <w:bidi w:val="0"/>
        <w:jc w:val="left"/>
        <w:rPr/>
      </w:pPr>
      <w:r>
        <w:rPr/>
        <w:t xml:space="preserve">Die englische Ausgabe von Ausgabe 131 gibt dieselbe Gruppe so wieder: „Sentenced to 10 years, 44 people: Aokan (Kazakh), …“ — eine Übersetzung des chinesischen Originals; der A–Z-Index verwendet die Schreibweise „Okan (Kazakh)“. Beide Schreibweisen entsprechen der einzigen chinesischen Form </w:t>
      </w:r>
      <w:r>
        <w:rPr/>
        <w:t>奥坎</w:t>
      </w:r>
      <w:r>
        <w:rPr/>
        <w:t>.</w:t>
      </w:r>
    </w:p>
    <w:p>
      <w:pPr>
        <w:pStyle w:val="Heading3"/>
        <w:bidi w:val="0"/>
        <w:jc w:val="left"/>
        <w:rPr/>
      </w:pPr>
      <w:r>
        <w:rPr/>
        <w:t>Herkunft und Grenzen der Quellen</w:t>
      </w:r>
    </w:p>
    <w:p>
      <w:pPr>
        <w:pStyle w:val="BodyText"/>
        <w:bidi w:val="0"/>
        <w:jc w:val="left"/>
        <w:rPr/>
      </w:pPr>
      <w:r>
        <w:rPr/>
        <w:t xml:space="preserve">Die Falldarstellung (Imam, Kontext der Bestattungsriten, Verurteilung 2017) stammt aus dem RFA-Bericht vom Juni 2017, wie er in der CECC-Datenbank erhalten ist; ein Gerichtsdokument oder eine offizielle Stellungnahme zum Fall wurde nicht gefunden. Die Inhaftierungsliste von 2026 stammt ausschließlich aus dem Monatsbericht von </w:t>
      </w:r>
      <w:r>
        <w:rPr/>
        <w:t>维权网</w:t>
      </w:r>
      <w:r>
        <w:rPr/>
        <w:t>, der sein Verzeichnis als unvollständige Liste beschreibt, die Fehler enthalten kann. Okans Aufenthaltsort nach 2017 ist über die Listeneintragung von 2026 hinaus nicht verifiziert.</w:t>
      </w:r>
    </w:p>
    <w:p>
      <w:pPr>
        <w:pStyle w:val="BodyText"/>
        <w:bidi w:val="0"/>
        <w:jc w:val="left"/>
        <w:rPr/>
      </w:pPr>
      <w:r>
        <w:rPr>
          <w:rStyle w:val="Strong"/>
        </w:rPr>
        <w:t>Personenprofil:</w:t>
      </w:r>
      <w:r>
        <w:rPr/>
        <w:t xml:space="preserve"> </w:t>
      </w:r>
      <w:hyperlink r:id="rId6">
        <w:r>
          <w:rPr>
            <w:rStyle w:val="Hyperlink"/>
          </w:rPr>
          <w:t>Okan (</w:t>
        </w:r>
        <w:r>
          <w:rPr>
            <w:rStyle w:val="Hyperlink"/>
          </w:rPr>
          <w:t>奥坎</w:t>
        </w:r>
        <w:r>
          <w:rPr>
            <w:rStyle w:val="Hyperlink"/>
          </w:rPr>
          <w:t>)</w:t>
        </w:r>
      </w:hyperlink>
    </w:p>
    <w:p>
      <w:pPr>
        <w:pStyle w:val="BodyText"/>
        <w:bidi w:val="0"/>
        <w:spacing w:before="0" w:after="283"/>
        <w:jc w:val="left"/>
        <w:rPr/>
      </w:pPr>
      <w:hyperlink r:id="rId7">
        <w:r>
          <w:rPr>
            <w:rStyle w:val="Hyperlink"/>
          </w:rPr>
          <w:t>Okan (</w:t>
        </w:r>
        <w:r>
          <w:rPr>
            <w:rStyle w:val="Hyperlink"/>
          </w:rPr>
          <w:t>奥坎</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okan/" TargetMode="External"/><Relationship Id="rId3" Type="http://schemas.openxmlformats.org/officeDocument/2006/relationships/hyperlink" Target="https://b5d7ac.staticwbm.com/20230710020229/http://www.cecc.gov/sites/chinacommission.house.gov/files/documents/CECC%20Pris%20List_20171105_1414.pdf" TargetMode="External"/><Relationship Id="rId4" Type="http://schemas.openxmlformats.org/officeDocument/2006/relationships/hyperlink" Target="https://www.chinahrc.org/content/43092/" TargetMode="External"/><Relationship Id="rId5" Type="http://schemas.openxmlformats.org/officeDocument/2006/relationships/hyperlink" Target="https://wqw2010.blogspot.com/2026/08/20268311311638.html" TargetMode="External"/><Relationship Id="rId6" Type="http://schemas.openxmlformats.org/officeDocument/2006/relationships/hyperlink" Target="https://freechina.live/research-archive/people-organizations/okan/" TargetMode="External"/><Relationship Id="rId7" Type="http://schemas.openxmlformats.org/officeDocument/2006/relationships/hyperlink" Target="https://freechina.live/de/research-archive/people-organizations/okan/"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 Medienprofil und Archiv</dc:title>
</cp:coreProperties>
</file>

<file path=docProps/custom.xml><?xml version="1.0" encoding="utf-8"?>
<Properties xmlns="http://schemas.openxmlformats.org/officeDocument/2006/custom-properties" xmlns:vt="http://schemas.openxmlformats.org/officeDocument/2006/docPropsVTypes"/>
</file>