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Okan — Perfil mediático y archivo</w:t>
      </w:r>
    </w:p>
    <w:p>
      <w:pPr>
        <w:pStyle w:val="Heading1"/>
        <w:bidi w:val="0"/>
        <w:jc w:val="left"/>
        <w:rPr/>
      </w:pPr>
      <w:r>
        <w:rPr/>
        <w:t>Okan — Perfil mediático y archivo</w:t>
      </w:r>
    </w:p>
    <w:p>
      <w:pPr>
        <w:pStyle w:val="BodyText"/>
        <w:bidi w:val="0"/>
        <w:jc w:val="left"/>
        <w:rPr/>
      </w:pPr>
      <w:r>
        <w:rPr/>
        <w:t xml:space="preserve">Este archivo conserva los registros de fuentes sobre </w:t>
      </w:r>
      <w:r>
        <w:rPr>
          <w:rStyle w:val="Strong"/>
        </w:rPr>
        <w:t>Okan (</w:t>
      </w:r>
      <w:r>
        <w:rPr>
          <w:rStyle w:val="Strong"/>
        </w:rPr>
        <w:t>奥坎</w:t>
      </w:r>
      <w:r>
        <w:rPr>
          <w:rStyle w:val="Strong"/>
        </w:rPr>
        <w:t>)</w:t>
      </w:r>
      <w:r>
        <w:rPr/>
        <w:t xml:space="preserve">, un imán kazajo condenado a diez años de prisión en Xinjiang. </w:t>
      </w:r>
      <w:r>
        <w:rPr>
          <w:rStyle w:val="Emphasis"/>
        </w:rPr>
        <w:t xml:space="preserve">Véase el </w:t>
      </w:r>
      <w:hyperlink r:id="rId2">
        <w:r>
          <w:rPr>
            <w:rStyle w:val="Hyperlink"/>
            <w:i/>
            <w:i/>
            <w:iCs/>
          </w:rPr>
          <w:t>perfil de la persona</w:t>
        </w:r>
      </w:hyperlink>
      <w:r>
        <w:rPr>
          <w:rStyle w:val="Emphasis"/>
        </w:rPr>
        <w:t xml:space="preserve"> para el resumen.</w:t>
      </w:r>
    </w:p>
    <w:p>
      <w:pPr>
        <w:pStyle w:val="Heading3"/>
        <w:bidi w:val="0"/>
        <w:jc w:val="left"/>
        <w:rPr/>
      </w:pPr>
      <w:r>
        <w:rPr/>
        <w:t>Registros del caso</w:t>
      </w:r>
    </w:p>
    <w:p>
      <w:pPr>
        <w:pStyle w:val="BodyText"/>
        <w:bidi w:val="0"/>
        <w:jc w:val="left"/>
        <w:rPr/>
      </w:pPr>
      <w:r>
        <w:rPr>
          <w:rStyle w:val="Strong"/>
        </w:rPr>
        <w:t>Junio de 2017 — Radio Free Asia (a través de la base de datos de presos políticos de la CECC, registro 2017-00306).</w:t>
      </w:r>
      <w:r>
        <w:rPr/>
        <w:t xml:space="preserve"> Según un reportaje de RFA del 14–15 de junio de 2017, a principios de 2017 las autoridades del condado de Kaba (Habahe), prefectura de Altay (Aletai), Xinjiang, condenaron al conocido imán kazajo Okan a diez años de prisión por celebrar ritos funerarios tradicionales kazajos. Las autoridades de seguridad pública habrían filmado en secreto la ceremonia fúnebre. El paradero de Okan y los cargos precisos por los que fue condenado seguían sin conocerse. La base de datos de la CECC (publicada el 5 de noviembre de 2017) lo registra así: Okan / </w:t>
      </w:r>
      <w:r>
        <w:rPr/>
        <w:t xml:space="preserve">奥坎 </w:t>
      </w:r>
      <w:r>
        <w:rPr/>
        <w:t xml:space="preserve">/ Aokan, kazajo, imán musulmán, varón, detenido en Xinjiang, condena de 10 años. </w:t>
      </w:r>
      <w:hyperlink r:id="rId3">
        <w:r>
          <w:rPr>
            <w:rStyle w:val="Hyperlink"/>
          </w:rPr>
          <w:t>CECC China: Lista de presos políticos detenidos o encarcelados al 5 de noviembre de 2017 (registro 2017-00306)</w:t>
        </w:r>
      </w:hyperlink>
      <w:r>
        <w:rPr/>
        <w:t xml:space="preserve"> (la lista de la CECC es una publicación del gobierno de Estados Unidos).</w:t>
      </w:r>
    </w:p>
    <w:p>
      <w:pPr>
        <w:pStyle w:val="Heading3"/>
        <w:bidi w:val="0"/>
        <w:jc w:val="left"/>
        <w:rPr/>
      </w:pPr>
      <w:r>
        <w:rPr/>
        <w:t>Cronología de fuentes</w:t>
      </w:r>
    </w:p>
    <w:p>
      <w:pPr>
        <w:pStyle w:val="BodyText"/>
        <w:bidi w:val="0"/>
        <w:jc w:val="left"/>
        <w:rPr/>
      </w:pPr>
      <w:r>
        <w:rPr>
          <w:rStyle w:val="Strong"/>
        </w:rPr>
        <w:t xml:space="preserve">31 de agosto de 2026 — informe mensual número 131 de </w:t>
      </w:r>
      <w:r>
        <w:rPr>
          <w:rStyle w:val="Strong"/>
        </w:rPr>
        <w:t>维权网</w:t>
      </w:r>
      <w:r>
        <w:rPr>
          <w:rStyle w:val="Strong"/>
        </w:rPr>
        <w:t xml:space="preserve">: </w:t>
      </w:r>
      <w:r>
        <w:rPr>
          <w:rStyle w:val="Strong"/>
        </w:rPr>
        <w:t>《中国大陆在押政治犯、良心犯月度报告》</w:t>
      </w:r>
      <w:r>
        <w:rPr>
          <w:rStyle w:val="Strong"/>
        </w:rPr>
        <w:t>(2026</w:t>
      </w:r>
      <w:r>
        <w:rPr>
          <w:rStyle w:val="Strong"/>
        </w:rPr>
        <w:t>年</w:t>
      </w:r>
      <w:r>
        <w:rPr>
          <w:rStyle w:val="Strong"/>
        </w:rPr>
        <w:t>8</w:t>
      </w:r>
      <w:r>
        <w:rPr>
          <w:rStyle w:val="Strong"/>
        </w:rPr>
        <w:t>月</w:t>
      </w:r>
      <w:r>
        <w:rPr>
          <w:rStyle w:val="Strong"/>
        </w:rPr>
        <w:t>31</w:t>
      </w:r>
      <w:r>
        <w:rPr>
          <w:rStyle w:val="Strong"/>
        </w:rPr>
        <w:t>日</w:t>
      </w:r>
      <w:r>
        <w:rPr>
          <w:rStyle w:val="Strong"/>
        </w:rPr>
        <w:t>)</w:t>
      </w:r>
      <w:r>
        <w:rPr>
          <w:rStyle w:val="Strong"/>
        </w:rPr>
        <w:t>第</w:t>
      </w:r>
      <w:r>
        <w:rPr>
          <w:rStyle w:val="Strong"/>
        </w:rPr>
        <w:t>131</w:t>
      </w:r>
      <w:r>
        <w:rPr>
          <w:rStyle w:val="Strong"/>
        </w:rPr>
        <w:t>期</w:t>
      </w:r>
      <w:r>
        <w:rPr>
          <w:rStyle w:val="Strong"/>
        </w:rPr>
        <w:t>.</w:t>
      </w:r>
      <w:r>
        <w:rPr/>
        <w:t xml:space="preserve"> “</w:t>
      </w:r>
      <w:r>
        <w:rPr/>
        <w:t>判刑</w:t>
      </w:r>
      <w:r>
        <w:rPr/>
        <w:t>10</w:t>
      </w:r>
      <w:r>
        <w:rPr/>
        <w:t>年，</w:t>
      </w:r>
      <w:r>
        <w:rPr/>
        <w:t>44</w:t>
      </w:r>
      <w:r>
        <w:rPr/>
        <w:t xml:space="preserve">人：奥坎（哈萨克）、萨尔克提江（哈萨克）、……” — 奥坎 </w:t>
      </w:r>
      <w:r>
        <w:rPr/>
        <w:t>aparece en primer lugar en el grupo de cuarenta y cuatro personas condenadas a diez años, y en el índice de nombres A–Z del informe (“</w:t>
      </w:r>
      <w:r>
        <w:rPr/>
        <w:t>奥坎（哈萨克）、”</w:t>
      </w:r>
      <w:r>
        <w:rPr/>
        <w:t xml:space="preserve">). </w:t>
      </w:r>
      <w:hyperlink r:id="rId4">
        <w:r>
          <w:rPr>
            <w:rStyle w:val="Hyperlink"/>
          </w:rPr>
          <w:t>https://www.chinahrc.org/content/43092/</w:t>
        </w:r>
      </w:hyperlink>
      <w:r>
        <w:rPr/>
        <w:t xml:space="preserve"> (también </w:t>
      </w:r>
      <w:hyperlink r:id="rId5">
        <w:r>
          <w:rPr>
            <w:rStyle w:val="Hyperlink"/>
          </w:rPr>
          <w:t>espejo en wqw2010.blogspot.com</w:t>
        </w:r>
      </w:hyperlink>
      <w:r>
        <w:rPr/>
        <w:t>)</w:t>
      </w:r>
    </w:p>
    <w:p>
      <w:pPr>
        <w:pStyle w:val="BodyText"/>
        <w:bidi w:val="0"/>
        <w:jc w:val="left"/>
        <w:rPr/>
      </w:pPr>
      <w:r>
        <w:rPr/>
        <w:t xml:space="preserve">La edición en inglés del número 131 presenta el mismo grupo así: “Sentenced to 10 years, 44 people: Aokan (Kazakh), …” — una traducción del original chino; el índice A–Z usa la grafía “Okan (Kazakh)”. Ambas grafías corresponden a la única forma china </w:t>
      </w:r>
      <w:r>
        <w:rPr/>
        <w:t>奥坎</w:t>
      </w:r>
      <w:r>
        <w:rPr/>
        <w:t>.</w:t>
      </w:r>
    </w:p>
    <w:p>
      <w:pPr>
        <w:pStyle w:val="Heading3"/>
        <w:bidi w:val="0"/>
        <w:jc w:val="left"/>
        <w:rPr/>
      </w:pPr>
      <w:r>
        <w:rPr/>
        <w:t>Procedencia y limitaciones de las fuentes</w:t>
      </w:r>
    </w:p>
    <w:p>
      <w:pPr>
        <w:pStyle w:val="BodyText"/>
        <w:bidi w:val="0"/>
        <w:jc w:val="left"/>
        <w:rPr/>
      </w:pPr>
      <w:r>
        <w:rPr/>
        <w:t xml:space="preserve">La narración del caso (imán, contexto de los ritos funerarios, condena de 2017) procede del reportaje de RFA de junio de 2017 tal como se conserva en la base de datos de la CECC; no se ha localizado ningún documento judicial ni declaración oficial sobre el caso. La lista de custodia de 2026 procede únicamente del informe mensual de </w:t>
      </w:r>
      <w:r>
        <w:rPr/>
        <w:t>维权网</w:t>
      </w:r>
      <w:r>
        <w:rPr/>
        <w:t>, que describe su registro como una lista incompleta que puede contener errores. El paradero de Okan después de 2017 no está verificado más allá de la inclusión en la lista de 2026.</w:t>
      </w:r>
    </w:p>
    <w:p>
      <w:pPr>
        <w:pStyle w:val="BodyText"/>
        <w:bidi w:val="0"/>
        <w:jc w:val="left"/>
        <w:rPr/>
      </w:pPr>
      <w:r>
        <w:rPr>
          <w:rStyle w:val="Strong"/>
        </w:rPr>
        <w:t>Perfil de la persona:</w:t>
      </w:r>
      <w:r>
        <w:rPr/>
        <w:t xml:space="preserve"> </w:t>
      </w:r>
      <w:hyperlink r:id="rId6">
        <w:r>
          <w:rPr>
            <w:rStyle w:val="Hyperlink"/>
          </w:rPr>
          <w:t>Okan (</w:t>
        </w:r>
        <w:r>
          <w:rPr>
            <w:rStyle w:val="Hyperlink"/>
          </w:rPr>
          <w:t>奥坎</w:t>
        </w:r>
        <w:r>
          <w:rPr>
            <w:rStyle w:val="Hyperlink"/>
          </w:rPr>
          <w:t>)</w:t>
        </w:r>
      </w:hyperlink>
    </w:p>
    <w:p>
      <w:pPr>
        <w:pStyle w:val="BodyText"/>
        <w:bidi w:val="0"/>
        <w:spacing w:before="0" w:after="283"/>
        <w:jc w:val="left"/>
        <w:rPr/>
      </w:pPr>
      <w:hyperlink r:id="rId7">
        <w:r>
          <w:rPr>
            <w:rStyle w:val="Hyperlink"/>
          </w:rPr>
          <w:t>Okan (</w:t>
        </w:r>
        <w:r>
          <w:rPr>
            <w:rStyle w:val="Hyperlink"/>
          </w:rPr>
          <w:t>奥坎</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okan/" TargetMode="External"/><Relationship Id="rId3" Type="http://schemas.openxmlformats.org/officeDocument/2006/relationships/hyperlink" Target="https://b5d7ac.staticwbm.com/20230710020229/http://www.cecc.gov/sites/chinacommission.house.gov/files/documents/CECC%20Pris%20List_20171105_1414.pdf" TargetMode="External"/><Relationship Id="rId4" Type="http://schemas.openxmlformats.org/officeDocument/2006/relationships/hyperlink" Target="https://www.chinahrc.org/content/43092/" TargetMode="External"/><Relationship Id="rId5" Type="http://schemas.openxmlformats.org/officeDocument/2006/relationships/hyperlink" Target="https://wqw2010.blogspot.com/2026/08/20268311311638.html" TargetMode="External"/><Relationship Id="rId6" Type="http://schemas.openxmlformats.org/officeDocument/2006/relationships/hyperlink" Target="https://freechina.live/research-archive/people-organizations/okan/" TargetMode="External"/><Relationship Id="rId7" Type="http://schemas.openxmlformats.org/officeDocument/2006/relationships/hyperlink" Target="https://freechina.live/es/research-archive/people-organizations/okan/"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Okan — Perfil mediático y archivo</dc:title>
</cp:coreProperties>
</file>

<file path=docProps/custom.xml><?xml version="1.0" encoding="utf-8"?>
<Properties xmlns="http://schemas.openxmlformats.org/officeDocument/2006/custom-properties" xmlns:vt="http://schemas.openxmlformats.org/officeDocument/2006/docPropsVTypes"/>
</file>